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1DF659" wp14:paraId="5FA400B1" wp14:textId="45A6DC53">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GENDER STUDIES</w:t>
      </w:r>
    </w:p>
    <w:tbl>
      <w:tblPr>
        <w:tblStyle w:val="TableNormal"/>
        <w:bidiVisual w:val="0"/>
        <w:tblW w:w="0" w:type="auto"/>
        <w:tblBorders>
          <w:top w:val="single" w:sz="6"/>
          <w:left w:val="single" w:sz="6"/>
          <w:bottom w:val="single" w:sz="6"/>
          <w:right w:val="single" w:sz="6"/>
        </w:tblBorders>
        <w:tblLook w:val="0400" w:firstRow="0" w:lastRow="0" w:firstColumn="0" w:lastColumn="0" w:noHBand="0" w:noVBand="1"/>
      </w:tblPr>
      <w:tblGrid>
        <w:gridCol w:w="3195"/>
        <w:gridCol w:w="4500"/>
        <w:gridCol w:w="375"/>
        <w:gridCol w:w="375"/>
        <w:gridCol w:w="360"/>
        <w:gridCol w:w="390"/>
      </w:tblGrid>
      <w:tr w:rsidR="7A1DF659" w:rsidTr="7A1DF659" w14:paraId="295C604E">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67806C44" w14:textId="02F38386">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HUEL016</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A1DF659" w:rsidP="7A1DF659" w:rsidRDefault="7A1DF659" w14:paraId="5D42C62A" w14:textId="2F0A039C">
            <w:pPr>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Gender Studies</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20FC49BC" w14:textId="0F05D2E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L</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749988A8" w14:textId="79DD2590">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T</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0D2B391B" w14:textId="28DC50A5">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P</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0B9F023E" w14:textId="0DA4870E">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C</w:t>
            </w:r>
          </w:p>
        </w:tc>
      </w:tr>
      <w:tr w:rsidR="7A1DF659" w:rsidTr="7A1DF659" w14:paraId="11F23CE6">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618F56EF" w14:textId="4D1160D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Version 1.0</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31A20900" w14:textId="4C9E26E4">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27825029" w14:textId="6E8D3437">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3</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3199C89A" w14:textId="00F4A97B">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1</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0674C62" w14:textId="26D831CD">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0</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75FB65E6" w14:textId="2B395876">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4</w:t>
            </w:r>
          </w:p>
        </w:tc>
      </w:tr>
      <w:tr w:rsidR="7A1DF659" w:rsidTr="7A1DF659" w14:paraId="1C56CF4A">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247847DB" w14:textId="5CBC8126">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Category of Course</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0411E47" w14:textId="468568D9">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Discipline Specific Elective (DSE)</w:t>
            </w:r>
          </w:p>
        </w:tc>
      </w:tr>
      <w:tr w:rsidR="7A1DF659" w:rsidTr="7A1DF659" w14:paraId="4CC35D83">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2C30FDE1" w14:textId="45B99C8E">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Total Contact Hours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1A40212" w14:textId="5F88EE45">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60 Hrs</w:t>
            </w:r>
          </w:p>
        </w:tc>
      </w:tr>
      <w:tr w:rsidR="7A1DF659" w:rsidTr="7A1DF659" w14:paraId="3F3812DF">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1CE8E849" w14:textId="480B68A5">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r w:rsidRPr="7A1DF659" w:rsidR="7A1DF659">
              <w:rPr>
                <w:rFonts w:ascii="Times New Roman" w:hAnsi="Times New Roman" w:eastAsia="Times New Roman" w:cs="Times New Roman"/>
                <w:b w:val="1"/>
                <w:bCs w:val="1"/>
                <w:i w:val="0"/>
                <w:iCs w:val="0"/>
                <w:color w:val="000000" w:themeColor="text1" w:themeTint="FF" w:themeShade="FF"/>
                <w:sz w:val="24"/>
                <w:szCs w:val="24"/>
                <w:lang w:val="en-IN"/>
              </w:rPr>
              <w:t>Pre-Requisites/          Co-Requisites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885FAF4" w14:textId="0D125BC6">
            <w:pPr>
              <w:widowControl w:val="0"/>
              <w:pBdr>
                <w:top w:val="nil" w:color="FF000000" w:sz="0" w:space="0"/>
                <w:left w:val="nil" w:color="FF000000" w:sz="0" w:space="0"/>
                <w:bottom w:val="nil" w:color="FF000000" w:sz="0" w:space="0"/>
                <w:right w:val="nil" w:color="FF000000" w:sz="0" w:space="0"/>
                <w:between w:val="nil" w:color="FF000000" w:sz="0" w:space="0"/>
              </w:pBdr>
              <w:spacing w:line="276" w:lineRule="auto"/>
              <w:rPr>
                <w:rFonts w:ascii="Times New Roman" w:hAnsi="Times New Roman" w:eastAsia="Times New Roman" w:cs="Times New Roman"/>
                <w:b w:val="0"/>
                <w:bCs w:val="0"/>
                <w:i w:val="0"/>
                <w:iCs w:val="0"/>
                <w:color w:val="000000" w:themeColor="text1" w:themeTint="FF" w:themeShade="FF"/>
                <w:sz w:val="24"/>
                <w:szCs w:val="24"/>
              </w:rPr>
            </w:pPr>
          </w:p>
        </w:tc>
      </w:tr>
    </w:tbl>
    <w:p xmlns:wp14="http://schemas.microsoft.com/office/word/2010/wordml" w:rsidP="7A1DF659" wp14:paraId="63B47296" wp14:textId="674C6B04">
      <w:pPr>
        <w:bidi w:val="0"/>
        <w:rPr>
          <w:rFonts w:ascii="Times New Roman" w:hAnsi="Times New Roman" w:eastAsia="Times New Roman" w:cs="Times New Roman"/>
          <w:b w:val="0"/>
          <w:bCs w:val="0"/>
          <w:i w:val="0"/>
          <w:iCs w:val="0"/>
          <w:caps w:val="0"/>
          <w:smallCaps w:val="0"/>
          <w:noProof w:val="0"/>
          <w:color w:val="FF0000"/>
          <w:sz w:val="24"/>
          <w:szCs w:val="24"/>
          <w:lang w:val="en-IN"/>
        </w:rPr>
      </w:pPr>
    </w:p>
    <w:p xmlns:wp14="http://schemas.microsoft.com/office/word/2010/wordml" w:rsidP="7A1DF659" wp14:paraId="5C1111F3" wp14:textId="1627F982">
      <w:pPr>
        <w:bidi w:val="0"/>
        <w:spacing w:beforeAutospacing="on" w:afterAutospacing="on"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 xml:space="preserve">Course Perspective: </w:t>
      </w:r>
    </w:p>
    <w:p xmlns:wp14="http://schemas.microsoft.com/office/word/2010/wordml" w:rsidP="7A1DF659" wp14:paraId="7E17D93A" wp14:textId="207603EE">
      <w:pPr>
        <w:bidi w:val="0"/>
        <w:spacing w:beforeAutospacing="on" w:afterAutospacing="on"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The Gender Studies course offers an interdisciplinary exploration of gender as a social construct, examining its intersections with identity, culture, politics, and economics. This course is essential for understanding how gender shapes experiences and societal roles, and how it influences power dynamics and social justice movements. Students will engage with a range of theoretical frameworks and texts from feminist theory, queer theory, and masculinity studies, analyzing how these perspectives inform contemporary discussions on gender issues. Through critical readings, discussions, and research projects, they will explore topics such as gender representation in media, the impact of intersectionality, and the global dimensions of gender inequality.</w:t>
      </w:r>
    </w:p>
    <w:p xmlns:wp14="http://schemas.microsoft.com/office/word/2010/wordml" w:rsidP="7A1DF659" wp14:paraId="2C9F0C76" wp14:textId="2B41F69E">
      <w:pPr>
        <w:bidi w:val="0"/>
        <w:spacing w:after="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pPr>
    </w:p>
    <w:p xmlns:wp14="http://schemas.microsoft.com/office/word/2010/wordml" w:rsidP="7A1DF659" wp14:paraId="3EA64593" wp14:textId="161EED67">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IN"/>
        </w:rPr>
        <w:t>Course Outcomes:</w:t>
      </w:r>
    </w:p>
    <w:p xmlns:wp14="http://schemas.microsoft.com/office/word/2010/wordml" w:rsidP="7A1DF659" wp14:paraId="5F812F7E" wp14:textId="4D12F5B9">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Upon completion of the course the learner will be able to:</w:t>
      </w:r>
    </w:p>
    <w:p xmlns:wp14="http://schemas.microsoft.com/office/word/2010/wordml" w:rsidP="7A1DF659" wp14:paraId="5E9D5898" wp14:textId="1060465C">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CO1: </w:t>
      </w: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Understanding the foundational concepts of gender and sexuality, including key theories, historical developments, and the intersectionality of gender with race, class, and other identities.</w:t>
      </w:r>
    </w:p>
    <w:p xmlns:wp14="http://schemas.microsoft.com/office/word/2010/wordml" w:rsidP="7A1DF659" wp14:paraId="7D50B268" wp14:textId="5E3E0B92">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CO2: </w:t>
      </w: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Applying critical analysis to examine texts, media, and cultural artifacts, exploring how they represent and construct gender roles and norms.</w:t>
      </w:r>
    </w:p>
    <w:p xmlns:wp14="http://schemas.microsoft.com/office/word/2010/wordml" w:rsidP="7A1DF659" wp14:paraId="1870C700" wp14:textId="576D6D17">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CO3: </w:t>
      </w: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Analyzing the social, political, and cultural factors that shape gender identities and experiences, considering how power dynamics influence societal expectations.</w:t>
      </w:r>
    </w:p>
    <w:p xmlns:wp14="http://schemas.microsoft.com/office/word/2010/wordml" w:rsidP="7A1DF659" wp14:paraId="334F2BAB" wp14:textId="14749C89">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CO4: </w:t>
      </w: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Evaluating the impact of feminist movements and queer theories on contemporary discussions of gender, assessing their contributions to social justice and equality.</w:t>
      </w:r>
    </w:p>
    <w:p xmlns:wp14="http://schemas.microsoft.com/office/word/2010/wordml" w:rsidP="7A1DF659" wp14:paraId="34133DA0" wp14:textId="37DE12CA">
      <w:pPr>
        <w:bidi w:val="0"/>
        <w:spacing w:beforeAutospacing="on" w:afterAutospacing="on"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pPr>
      <w:r w:rsidRPr="7A1DF659" w:rsidR="7F45A2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N"/>
        </w:rPr>
        <w:t xml:space="preserve">CO5: </w:t>
      </w:r>
      <w:r w:rsidRPr="7A1DF659" w:rsidR="7F45A2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N"/>
        </w:rPr>
        <w:t>Creating informed discussions or written projects that explore current gender issues, such as reproductive rights, violence, and representation in various contexts.</w:t>
      </w:r>
    </w:p>
    <w:p xmlns:wp14="http://schemas.microsoft.com/office/word/2010/wordml" w:rsidP="7A1DF659" wp14:paraId="79C3EEC4" wp14:textId="2F7C8AEC">
      <w:pPr>
        <w:rPr>
          <w:rFonts w:ascii="Aptos" w:hAnsi="Aptos"/>
          <w:b w:val="1"/>
          <w:bCs w:val="1"/>
          <w:i w:val="0"/>
          <w:iCs w:val="0"/>
          <w:caps w:val="0"/>
          <w:smallCaps w:val="0"/>
          <w:noProof w:val="0"/>
          <w:color w:val="000000" w:themeColor="text1" w:themeTint="FF" w:themeShade="FF"/>
          <w:sz w:val="24"/>
          <w:szCs w:val="24"/>
          <w:lang w:val="en-IN"/>
        </w:rPr>
      </w:pPr>
    </w:p>
    <w:p xmlns:wp14="http://schemas.microsoft.com/office/word/2010/wordml" w:rsidP="7A1DF659" wp14:paraId="71BA830F" wp14:textId="3DEEE4CC">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Course Content:</w:t>
      </w:r>
    </w:p>
    <w:p xmlns:wp14="http://schemas.microsoft.com/office/word/2010/wordml" w:rsidP="7A1DF659" wp14:paraId="2C8271C3" wp14:textId="4FD2B965">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050383EC" wp14:textId="7F44E1C0">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Unit I:  Introduction to Gender Theories and Perspectives                     15 Lecture Hours</w:t>
      </w:r>
    </w:p>
    <w:p xmlns:wp14="http://schemas.microsoft.com/office/word/2010/wordml" w:rsidP="7A1DF659" wp14:paraId="65CFB8FC" wp14:textId="1F9A6E5D">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Evolution of Gender Roles in Literature and Society; Key Gender Theories such as ‘Feminist Theory’ and ‘Queer Theory’, and their literary applications; Contributions of Pioneering Gender Theorists such as Simone de Beauvoir, Judith Butler, Michel Foucault; Applying Gender Theory to Literary Analysis</w:t>
      </w:r>
    </w:p>
    <w:p xmlns:wp14="http://schemas.microsoft.com/office/word/2010/wordml" w:rsidP="7A1DF659" wp14:paraId="1059EEFA" wp14:textId="74862377">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4A881D98" wp14:textId="4EBE114B">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 xml:space="preserve"> Unit II: Gender Representation in Literature                                          15 Lecture Hours</w:t>
      </w:r>
    </w:p>
    <w:p xmlns:wp14="http://schemas.microsoft.com/office/word/2010/wordml" w:rsidP="7A1DF659" wp14:paraId="756D3127" wp14:textId="07519A6E">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1A751567" wp14:textId="28F04CD0">
      <w:pPr>
        <w:pStyle w:val="Normal"/>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Common Depictions of Gender in Classic and Contemporary Literature; How Genre Influences Gender Representation such as Gothic, Romance, Science Fiction; Gender and Identity in Authorial Voice and Narratives; Analysis of Specific Literary Works such as ‘The Second Sex’ and ‘Beloved’ and their Gender Dynamics</w:t>
      </w:r>
    </w:p>
    <w:p xmlns:wp14="http://schemas.microsoft.com/office/word/2010/wordml" w:rsidP="7A1DF659" wp14:paraId="5C9DE80A" wp14:textId="74519655">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056BF4E2" wp14:textId="4C7AC1B6">
      <w:pPr>
        <w:pStyle w:val="Normal"/>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 xml:space="preserve"> Unit III: Intersectionality in Literary Texts                                             15 Lecture Hours</w:t>
      </w:r>
    </w:p>
    <w:p xmlns:wp14="http://schemas.microsoft.com/office/word/2010/wordml" w:rsidP="7A1DF659" wp14:paraId="6361B55F" wp14:textId="52DB6866">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65AF479E" wp14:textId="2CE11F96">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Understanding the Concept and its Literary Implications; Exploring the Intersections of Gender, Race, Class, and Sexuality in Literature; Theoretical Approaches such as ‘Critical Race Theory’ (CRT) and ‘Disability Theory’ to Intersectional Literary Analysis</w:t>
      </w:r>
    </w:p>
    <w:p xmlns:wp14="http://schemas.microsoft.com/office/word/2010/wordml" w:rsidP="7A1DF659" wp14:paraId="1596A8FF" wp14:textId="2D020530">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 xml:space="preserve">                     </w:t>
      </w:r>
      <w:r w:rsidRPr="7A1DF659" w:rsidR="0E85CF7A">
        <w:rPr>
          <w:rFonts w:ascii="Aptos" w:hAnsi="Aptos"/>
          <w:b w:val="0"/>
          <w:bCs w:val="0"/>
          <w:i w:val="0"/>
          <w:iCs w:val="0"/>
          <w:caps w:val="0"/>
          <w:smallCaps w:val="0"/>
          <w:noProof w:val="0"/>
          <w:color w:val="000000" w:themeColor="text1" w:themeTint="FF" w:themeShade="FF"/>
          <w:sz w:val="24"/>
          <w:szCs w:val="24"/>
          <w:lang w:val="en-IN"/>
        </w:rPr>
        <w:t xml:space="preserve">                 </w:t>
      </w:r>
    </w:p>
    <w:p xmlns:wp14="http://schemas.microsoft.com/office/word/2010/wordml" w:rsidP="7A1DF659" wp14:paraId="7CDD4E7F" wp14:textId="5E0524CD">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2CB2A88D" wp14:textId="77EDCB96">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Unit IV: Gender and Social Justice in Literature                                      15 Lecture Hours</w:t>
      </w:r>
    </w:p>
    <w:p xmlns:wp14="http://schemas.microsoft.com/office/word/2010/wordml" w:rsidP="7A1DF659" wp14:paraId="20A2DEC4" wp14:textId="086D78B2">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73B0488C" wp14:textId="7A7B2919">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 xml:space="preserve">How Literary Works Address Gender Inequality and Promote Social Justice; Exploration of literary movements such as ‘Black Feminist Literature’ and ‘Transgender Literature’ focusing on Gender Rights; Analysis of Gender Justice Themes namely ‘Gender Equality and Equity’ and ‘Intersectional Justice’ </w:t>
      </w:r>
    </w:p>
    <w:p xmlns:wp14="http://schemas.microsoft.com/office/word/2010/wordml" w:rsidP="7A1DF659" wp14:paraId="526B9AC7" wp14:textId="143D7D43">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5C2F8901" wp14:textId="7C9E1581">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Textbooks:</w:t>
      </w:r>
    </w:p>
    <w:p xmlns:wp14="http://schemas.microsoft.com/office/word/2010/wordml" w:rsidP="7A1DF659" wp14:paraId="5372BC3C" wp14:textId="7356AE5F">
      <w:pPr>
        <w:pStyle w:val="Normal"/>
        <w:widowControl w:val="0"/>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Butler, Judith. </w:t>
      </w:r>
      <w:r w:rsidRPr="7A1DF659" w:rsidR="0E85CF7A">
        <w:rPr>
          <w:rFonts w:ascii="Aptos" w:hAnsi="Aptos"/>
          <w:b w:val="0"/>
          <w:bCs w:val="0"/>
          <w:i w:val="1"/>
          <w:iCs w:val="1"/>
          <w:caps w:val="0"/>
          <w:smallCaps w:val="0"/>
          <w:noProof w:val="0"/>
          <w:color w:val="000000" w:themeColor="text1" w:themeTint="FF" w:themeShade="FF"/>
          <w:sz w:val="24"/>
          <w:szCs w:val="24"/>
          <w:lang w:val="en-US"/>
        </w:rPr>
        <w:t>Gender Trouble: Feminism and the Subversion of Identity</w:t>
      </w:r>
      <w:r w:rsidRPr="7A1DF659" w:rsidR="0E85CF7A">
        <w:rPr>
          <w:rFonts w:ascii="Aptos" w:hAnsi="Aptos"/>
          <w:b w:val="0"/>
          <w:bCs w:val="0"/>
          <w:i w:val="0"/>
          <w:iCs w:val="0"/>
          <w:caps w:val="0"/>
          <w:smallCaps w:val="0"/>
          <w:noProof w:val="0"/>
          <w:color w:val="000000" w:themeColor="text1" w:themeTint="FF" w:themeShade="FF"/>
          <w:sz w:val="24"/>
          <w:szCs w:val="24"/>
          <w:lang w:val="en-US"/>
        </w:rPr>
        <w:t>. Routledge, 1990.</w:t>
      </w:r>
    </w:p>
    <w:p xmlns:wp14="http://schemas.microsoft.com/office/word/2010/wordml" w:rsidP="7A1DF659" wp14:paraId="598CDF57" wp14:textId="3841FFF6">
      <w:pPr>
        <w:pStyle w:val="Normal"/>
        <w:widowControl w:val="0"/>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de Beauvoir, Simone. </w:t>
      </w:r>
      <w:r w:rsidRPr="7A1DF659" w:rsidR="0E85CF7A">
        <w:rPr>
          <w:rFonts w:ascii="Aptos" w:hAnsi="Aptos"/>
          <w:b w:val="0"/>
          <w:bCs w:val="0"/>
          <w:i w:val="1"/>
          <w:iCs w:val="1"/>
          <w:caps w:val="0"/>
          <w:smallCaps w:val="0"/>
          <w:noProof w:val="0"/>
          <w:color w:val="000000" w:themeColor="text1" w:themeTint="FF" w:themeShade="FF"/>
          <w:sz w:val="24"/>
          <w:szCs w:val="24"/>
          <w:lang w:val="en-US"/>
        </w:rPr>
        <w:t>The Second Sex</w:t>
      </w:r>
      <w:r w:rsidRPr="7A1DF659" w:rsidR="0E85CF7A">
        <w:rPr>
          <w:rFonts w:ascii="Aptos" w:hAnsi="Aptos"/>
          <w:b w:val="0"/>
          <w:bCs w:val="0"/>
          <w:i w:val="0"/>
          <w:iCs w:val="0"/>
          <w:caps w:val="0"/>
          <w:smallCaps w:val="0"/>
          <w:noProof w:val="0"/>
          <w:color w:val="000000" w:themeColor="text1" w:themeTint="FF" w:themeShade="FF"/>
          <w:sz w:val="24"/>
          <w:szCs w:val="24"/>
          <w:lang w:val="en-US"/>
        </w:rPr>
        <w:t>. Translated by Constance Borde and Sheila Malovany-Chevallier, Vintage Books, 2011.</w:t>
      </w:r>
    </w:p>
    <w:p xmlns:wp14="http://schemas.microsoft.com/office/word/2010/wordml" w:rsidP="7A1DF659" wp14:paraId="1B5CCC0F" wp14:textId="312DCF5A">
      <w:pPr>
        <w:pStyle w:val="Normal"/>
        <w:widowControl w:val="0"/>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hooks, bell. </w:t>
      </w:r>
      <w:r w:rsidRPr="7A1DF659" w:rsidR="0E85CF7A">
        <w:rPr>
          <w:rFonts w:ascii="Aptos" w:hAnsi="Aptos"/>
          <w:b w:val="0"/>
          <w:bCs w:val="0"/>
          <w:i w:val="1"/>
          <w:iCs w:val="1"/>
          <w:caps w:val="0"/>
          <w:smallCaps w:val="0"/>
          <w:noProof w:val="0"/>
          <w:color w:val="000000" w:themeColor="text1" w:themeTint="FF" w:themeShade="FF"/>
          <w:sz w:val="24"/>
          <w:szCs w:val="24"/>
          <w:lang w:val="en-US"/>
        </w:rPr>
        <w:t>Feminist Theory: From Margin to Center</w:t>
      </w:r>
      <w:r w:rsidRPr="7A1DF659" w:rsidR="0E85CF7A">
        <w:rPr>
          <w:rFonts w:ascii="Aptos" w:hAnsi="Aptos"/>
          <w:b w:val="0"/>
          <w:bCs w:val="0"/>
          <w:i w:val="0"/>
          <w:iCs w:val="0"/>
          <w:caps w:val="0"/>
          <w:smallCaps w:val="0"/>
          <w:noProof w:val="0"/>
          <w:color w:val="000000" w:themeColor="text1" w:themeTint="FF" w:themeShade="FF"/>
          <w:sz w:val="24"/>
          <w:szCs w:val="24"/>
          <w:lang w:val="en-US"/>
        </w:rPr>
        <w:t>. South End Press, 1984.</w:t>
      </w:r>
    </w:p>
    <w:p xmlns:wp14="http://schemas.microsoft.com/office/word/2010/wordml" w:rsidP="7A1DF659" wp14:paraId="640D4B34" wp14:textId="7E0FBB81">
      <w:pPr>
        <w:pStyle w:val="Normal"/>
        <w:widowControl w:val="0"/>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Wade, Lisa, and Myra Marx Ferree. </w:t>
      </w:r>
      <w:r w:rsidRPr="7A1DF659" w:rsidR="0E85CF7A">
        <w:rPr>
          <w:rFonts w:ascii="Aptos" w:hAnsi="Aptos"/>
          <w:b w:val="0"/>
          <w:bCs w:val="0"/>
          <w:i w:val="1"/>
          <w:iCs w:val="1"/>
          <w:caps w:val="0"/>
          <w:smallCaps w:val="0"/>
          <w:noProof w:val="0"/>
          <w:color w:val="000000" w:themeColor="text1" w:themeTint="FF" w:themeShade="FF"/>
          <w:sz w:val="24"/>
          <w:szCs w:val="24"/>
          <w:lang w:val="en-US"/>
        </w:rPr>
        <w:t>Gender: Ideas, Interactions, Institutions</w:t>
      </w:r>
      <w:r w:rsidRPr="7A1DF659" w:rsidR="0E85CF7A">
        <w:rPr>
          <w:rFonts w:ascii="Aptos" w:hAnsi="Aptos"/>
          <w:b w:val="0"/>
          <w:bCs w:val="0"/>
          <w:i w:val="0"/>
          <w:iCs w:val="0"/>
          <w:caps w:val="0"/>
          <w:smallCaps w:val="0"/>
          <w:noProof w:val="0"/>
          <w:color w:val="000000" w:themeColor="text1" w:themeTint="FF" w:themeShade="FF"/>
          <w:sz w:val="24"/>
          <w:szCs w:val="24"/>
          <w:lang w:val="en-US"/>
        </w:rPr>
        <w:t>. Oxford University Press, 2019.</w:t>
      </w:r>
    </w:p>
    <w:p xmlns:wp14="http://schemas.microsoft.com/office/word/2010/wordml" w:rsidP="7A1DF659" wp14:paraId="32A54501" wp14:textId="13A5B1F2">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4BF4E00E" wp14:textId="50B9E6F2">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Reference Books:</w:t>
      </w:r>
    </w:p>
    <w:p xmlns:wp14="http://schemas.microsoft.com/office/word/2010/wordml" w:rsidP="7A1DF659" wp14:paraId="3D1CF527" wp14:textId="1FF23F84">
      <w:pPr>
        <w:pStyle w:val="Normal"/>
        <w:widowControl w:val="0"/>
        <w:numPr>
          <w:ilvl w:val="0"/>
          <w:numId w:val="2"/>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Kimmel, Michael S. </w:t>
      </w:r>
      <w:r w:rsidRPr="7A1DF659" w:rsidR="0E85CF7A">
        <w:rPr>
          <w:rFonts w:ascii="Aptos" w:hAnsi="Aptos"/>
          <w:b w:val="0"/>
          <w:bCs w:val="0"/>
          <w:i w:val="1"/>
          <w:iCs w:val="1"/>
          <w:caps w:val="0"/>
          <w:smallCaps w:val="0"/>
          <w:noProof w:val="0"/>
          <w:color w:val="000000" w:themeColor="text1" w:themeTint="FF" w:themeShade="FF"/>
          <w:sz w:val="24"/>
          <w:szCs w:val="24"/>
          <w:lang w:val="en-US"/>
        </w:rPr>
        <w:t>The Gendered Society</w:t>
      </w:r>
      <w:r w:rsidRPr="7A1DF659" w:rsidR="0E85CF7A">
        <w:rPr>
          <w:rFonts w:ascii="Aptos" w:hAnsi="Aptos"/>
          <w:b w:val="0"/>
          <w:bCs w:val="0"/>
          <w:i w:val="0"/>
          <w:iCs w:val="0"/>
          <w:caps w:val="0"/>
          <w:smallCaps w:val="0"/>
          <w:noProof w:val="0"/>
          <w:color w:val="000000" w:themeColor="text1" w:themeTint="FF" w:themeShade="FF"/>
          <w:sz w:val="24"/>
          <w:szCs w:val="24"/>
          <w:lang w:val="en-US"/>
        </w:rPr>
        <w:t>. Oxford University Press, 2016.</w:t>
      </w:r>
    </w:p>
    <w:p xmlns:wp14="http://schemas.microsoft.com/office/word/2010/wordml" w:rsidP="7A1DF659" wp14:paraId="56ED6C87" wp14:textId="13911069">
      <w:pPr>
        <w:pStyle w:val="Normal"/>
        <w:widowControl w:val="0"/>
        <w:numPr>
          <w:ilvl w:val="0"/>
          <w:numId w:val="2"/>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Collins, Patricia Hill. </w:t>
      </w:r>
      <w:r w:rsidRPr="7A1DF659" w:rsidR="0E85CF7A">
        <w:rPr>
          <w:rFonts w:ascii="Aptos" w:hAnsi="Aptos"/>
          <w:b w:val="0"/>
          <w:bCs w:val="0"/>
          <w:i w:val="1"/>
          <w:iCs w:val="1"/>
          <w:caps w:val="0"/>
          <w:smallCaps w:val="0"/>
          <w:noProof w:val="0"/>
          <w:color w:val="000000" w:themeColor="text1" w:themeTint="FF" w:themeShade="FF"/>
          <w:sz w:val="24"/>
          <w:szCs w:val="24"/>
          <w:lang w:val="en-US"/>
        </w:rPr>
        <w:t>Black Feminist Thought: Knowledge, Consciousness, and the Politics of Empowerment</w:t>
      </w:r>
      <w:r w:rsidRPr="7A1DF659" w:rsidR="0E85CF7A">
        <w:rPr>
          <w:rFonts w:ascii="Aptos" w:hAnsi="Aptos"/>
          <w:b w:val="0"/>
          <w:bCs w:val="0"/>
          <w:i w:val="0"/>
          <w:iCs w:val="0"/>
          <w:caps w:val="0"/>
          <w:smallCaps w:val="0"/>
          <w:noProof w:val="0"/>
          <w:color w:val="000000" w:themeColor="text1" w:themeTint="FF" w:themeShade="FF"/>
          <w:sz w:val="24"/>
          <w:szCs w:val="24"/>
          <w:lang w:val="en-US"/>
        </w:rPr>
        <w:t>. Routledge, 2000.</w:t>
      </w:r>
    </w:p>
    <w:p xmlns:wp14="http://schemas.microsoft.com/office/word/2010/wordml" w:rsidP="7A1DF659" wp14:paraId="66433CE2" wp14:textId="26BC4A02">
      <w:pPr>
        <w:pStyle w:val="Normal"/>
        <w:widowControl w:val="0"/>
        <w:numPr>
          <w:ilvl w:val="0"/>
          <w:numId w:val="2"/>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Jagose, Annamarie. </w:t>
      </w:r>
      <w:r w:rsidRPr="7A1DF659" w:rsidR="0E85CF7A">
        <w:rPr>
          <w:rFonts w:ascii="Aptos" w:hAnsi="Aptos"/>
          <w:b w:val="0"/>
          <w:bCs w:val="0"/>
          <w:i w:val="1"/>
          <w:iCs w:val="1"/>
          <w:caps w:val="0"/>
          <w:smallCaps w:val="0"/>
          <w:noProof w:val="0"/>
          <w:color w:val="000000" w:themeColor="text1" w:themeTint="FF" w:themeShade="FF"/>
          <w:sz w:val="24"/>
          <w:szCs w:val="24"/>
          <w:lang w:val="en-US"/>
        </w:rPr>
        <w:t>Queer Theory: An Introduction</w:t>
      </w:r>
      <w:r w:rsidRPr="7A1DF659" w:rsidR="0E85CF7A">
        <w:rPr>
          <w:rFonts w:ascii="Aptos" w:hAnsi="Aptos"/>
          <w:b w:val="0"/>
          <w:bCs w:val="0"/>
          <w:i w:val="0"/>
          <w:iCs w:val="0"/>
          <w:caps w:val="0"/>
          <w:smallCaps w:val="0"/>
          <w:noProof w:val="0"/>
          <w:color w:val="000000" w:themeColor="text1" w:themeTint="FF" w:themeShade="FF"/>
          <w:sz w:val="24"/>
          <w:szCs w:val="24"/>
          <w:lang w:val="en-US"/>
        </w:rPr>
        <w:t>. NYU Press, 2002.</w:t>
      </w:r>
    </w:p>
    <w:p xmlns:wp14="http://schemas.microsoft.com/office/word/2010/wordml" w:rsidP="7A1DF659" wp14:paraId="294F5192" wp14:textId="4F699EAB">
      <w:pPr>
        <w:pStyle w:val="Normal"/>
        <w:widowControl w:val="0"/>
        <w:numPr>
          <w:ilvl w:val="0"/>
          <w:numId w:val="2"/>
        </w:num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US"/>
        </w:rPr>
        <w:t xml:space="preserve">Stryker, Susan. </w:t>
      </w:r>
      <w:r w:rsidRPr="7A1DF659" w:rsidR="0E85CF7A">
        <w:rPr>
          <w:rFonts w:ascii="Aptos" w:hAnsi="Aptos"/>
          <w:b w:val="0"/>
          <w:bCs w:val="0"/>
          <w:i w:val="1"/>
          <w:iCs w:val="1"/>
          <w:caps w:val="0"/>
          <w:smallCaps w:val="0"/>
          <w:noProof w:val="0"/>
          <w:color w:val="000000" w:themeColor="text1" w:themeTint="FF" w:themeShade="FF"/>
          <w:sz w:val="24"/>
          <w:szCs w:val="24"/>
          <w:lang w:val="en-US"/>
        </w:rPr>
        <w:t>Transgender History: The Roots of Today's Revolution</w:t>
      </w:r>
      <w:r w:rsidRPr="7A1DF659" w:rsidR="0E85CF7A">
        <w:rPr>
          <w:rFonts w:ascii="Aptos" w:hAnsi="Aptos"/>
          <w:b w:val="0"/>
          <w:bCs w:val="0"/>
          <w:i w:val="0"/>
          <w:iCs w:val="0"/>
          <w:caps w:val="0"/>
          <w:smallCaps w:val="0"/>
          <w:noProof w:val="0"/>
          <w:color w:val="000000" w:themeColor="text1" w:themeTint="FF" w:themeShade="FF"/>
          <w:sz w:val="24"/>
          <w:szCs w:val="24"/>
          <w:lang w:val="en-US"/>
        </w:rPr>
        <w:t>. Seal Press, 2008.</w:t>
      </w:r>
    </w:p>
    <w:p xmlns:wp14="http://schemas.microsoft.com/office/word/2010/wordml" w:rsidP="7A1DF659" wp14:paraId="383CB97B" wp14:textId="03A36FE4">
      <w:pPr>
        <w:rPr>
          <w:rFonts w:ascii="Aptos" w:hAnsi="Aptos"/>
          <w:b w:val="0"/>
          <w:bCs w:val="0"/>
          <w:i w:val="0"/>
          <w:iCs w:val="0"/>
          <w:caps w:val="0"/>
          <w:smallCaps w:val="0"/>
          <w:noProof w:val="0"/>
          <w:sz w:val="24"/>
          <w:szCs w:val="24"/>
          <w:lang w:val="en-GB"/>
        </w:rPr>
      </w:pPr>
    </w:p>
    <w:p xmlns:wp14="http://schemas.microsoft.com/office/word/2010/wordml" w:rsidP="7A1DF659" wp14:paraId="1A9D3725" wp14:textId="72780D78">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Open Educational Resources:</w:t>
      </w:r>
    </w:p>
    <w:p xmlns:wp14="http://schemas.microsoft.com/office/word/2010/wordml" w:rsidP="7A1DF659" wp14:paraId="0522BC71" wp14:textId="227BA6A4">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 xml:space="preserve">  </w:t>
      </w:r>
      <w:r w:rsidRPr="7A1DF659" w:rsidR="0E85CF7A">
        <w:rPr>
          <w:rFonts w:ascii="Aptos" w:hAnsi="Aptos"/>
          <w:b w:val="1"/>
          <w:bCs w:val="1"/>
          <w:i w:val="0"/>
          <w:iCs w:val="0"/>
          <w:caps w:val="0"/>
          <w:smallCaps w:val="0"/>
          <w:noProof w:val="0"/>
          <w:color w:val="000000" w:themeColor="text1" w:themeTint="FF" w:themeShade="FF"/>
          <w:sz w:val="24"/>
          <w:szCs w:val="24"/>
          <w:lang w:val="en-IN"/>
        </w:rPr>
        <w:t>OpenLearn - "Gender and Sexuality"</w:t>
      </w:r>
      <w:r w:rsidRPr="7A1DF659" w:rsidR="0E85CF7A">
        <w:rPr>
          <w:rFonts w:ascii="Aptos" w:hAnsi="Aptos"/>
          <w:b w:val="0"/>
          <w:bCs w:val="0"/>
          <w:i w:val="0"/>
          <w:iCs w:val="0"/>
          <w:caps w:val="0"/>
          <w:smallCaps w:val="0"/>
          <w:noProof w:val="0"/>
          <w:color w:val="000000" w:themeColor="text1" w:themeTint="FF" w:themeShade="FF"/>
          <w:sz w:val="24"/>
          <w:szCs w:val="24"/>
          <w:lang w:val="en-IN"/>
        </w:rPr>
        <w:t>: Course on key gender concepts.</w:t>
      </w:r>
      <w:r>
        <w:br/>
      </w:r>
      <w:r w:rsidRPr="7A1DF659" w:rsidR="0E85CF7A">
        <w:rPr>
          <w:rFonts w:ascii="Aptos" w:hAnsi="Aptos"/>
          <w:b w:val="0"/>
          <w:bCs w:val="0"/>
          <w:i w:val="0"/>
          <w:iCs w:val="0"/>
          <w:caps w:val="0"/>
          <w:smallCaps w:val="0"/>
          <w:noProof w:val="0"/>
          <w:color w:val="000000" w:themeColor="text1" w:themeTint="FF" w:themeShade="FF"/>
          <w:sz w:val="24"/>
          <w:szCs w:val="24"/>
          <w:lang w:val="en-IN"/>
        </w:rPr>
        <w:t>OpenLearn</w:t>
      </w:r>
    </w:p>
    <w:p xmlns:wp14="http://schemas.microsoft.com/office/word/2010/wordml" w:rsidP="7A1DF659" wp14:paraId="2A36C1E2" wp14:textId="0DDF7B83">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 xml:space="preserve">  </w:t>
      </w:r>
      <w:r w:rsidRPr="7A1DF659" w:rsidR="0E85CF7A">
        <w:rPr>
          <w:rFonts w:ascii="Aptos" w:hAnsi="Aptos"/>
          <w:b w:val="1"/>
          <w:bCs w:val="1"/>
          <w:i w:val="0"/>
          <w:iCs w:val="0"/>
          <w:caps w:val="0"/>
          <w:smallCaps w:val="0"/>
          <w:noProof w:val="0"/>
          <w:color w:val="000000" w:themeColor="text1" w:themeTint="FF" w:themeShade="FF"/>
          <w:sz w:val="24"/>
          <w:szCs w:val="24"/>
          <w:lang w:val="en-IN"/>
        </w:rPr>
        <w:t>Coursera - "Gender Equality and Sexual Diversity"</w:t>
      </w:r>
      <w:r w:rsidRPr="7A1DF659" w:rsidR="0E85CF7A">
        <w:rPr>
          <w:rFonts w:ascii="Aptos" w:hAnsi="Aptos"/>
          <w:b w:val="0"/>
          <w:bCs w:val="0"/>
          <w:i w:val="0"/>
          <w:iCs w:val="0"/>
          <w:caps w:val="0"/>
          <w:smallCaps w:val="0"/>
          <w:noProof w:val="0"/>
          <w:color w:val="000000" w:themeColor="text1" w:themeTint="FF" w:themeShade="FF"/>
          <w:sz w:val="24"/>
          <w:szCs w:val="24"/>
          <w:lang w:val="en-IN"/>
        </w:rPr>
        <w:t>: Focus on contemporary gender issues.</w:t>
      </w:r>
      <w:r>
        <w:br/>
      </w:r>
      <w:hyperlink r:id="Ra3c895398bf343ce">
        <w:r w:rsidRPr="7A1DF659" w:rsidR="0E85CF7A">
          <w:rPr>
            <w:rStyle w:val="Hyperlink"/>
            <w:rFonts w:ascii="Aptos" w:hAnsi="Aptos"/>
            <w:b w:val="0"/>
            <w:bCs w:val="0"/>
            <w:i w:val="0"/>
            <w:iCs w:val="0"/>
            <w:caps w:val="0"/>
            <w:smallCaps w:val="0"/>
            <w:strike w:val="0"/>
            <w:dstrike w:val="0"/>
            <w:noProof w:val="0"/>
            <w:sz w:val="24"/>
            <w:szCs w:val="24"/>
            <w:u w:val="single"/>
            <w:lang w:val="en-IN"/>
          </w:rPr>
          <w:t>Coursera</w:t>
        </w:r>
      </w:hyperlink>
    </w:p>
    <w:p xmlns:wp14="http://schemas.microsoft.com/office/word/2010/wordml" w:rsidP="7A1DF659" wp14:paraId="200EA3B6" wp14:textId="530FB2B7">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 xml:space="preserve">  </w:t>
      </w:r>
      <w:r w:rsidRPr="7A1DF659" w:rsidR="0E85CF7A">
        <w:rPr>
          <w:rFonts w:ascii="Aptos" w:hAnsi="Aptos"/>
          <w:b w:val="1"/>
          <w:bCs w:val="1"/>
          <w:i w:val="0"/>
          <w:iCs w:val="0"/>
          <w:caps w:val="0"/>
          <w:smallCaps w:val="0"/>
          <w:noProof w:val="0"/>
          <w:color w:val="000000" w:themeColor="text1" w:themeTint="FF" w:themeShade="FF"/>
          <w:sz w:val="24"/>
          <w:szCs w:val="24"/>
          <w:lang w:val="en-IN"/>
        </w:rPr>
        <w:t>MIT OpenCourseWare - "Introduction to Gender Studies"</w:t>
      </w:r>
      <w:r w:rsidRPr="7A1DF659" w:rsidR="0E85CF7A">
        <w:rPr>
          <w:rFonts w:ascii="Aptos" w:hAnsi="Aptos"/>
          <w:b w:val="0"/>
          <w:bCs w:val="0"/>
          <w:i w:val="0"/>
          <w:iCs w:val="0"/>
          <w:caps w:val="0"/>
          <w:smallCaps w:val="0"/>
          <w:noProof w:val="0"/>
          <w:color w:val="000000" w:themeColor="text1" w:themeTint="FF" w:themeShade="FF"/>
          <w:sz w:val="24"/>
          <w:szCs w:val="24"/>
          <w:lang w:val="en-IN"/>
        </w:rPr>
        <w:t>: Foundational topics in gender studies.</w:t>
      </w:r>
      <w:r>
        <w:br/>
      </w:r>
      <w:hyperlink r:id="Rd93b35a54134400d">
        <w:r w:rsidRPr="7A1DF659" w:rsidR="0E85CF7A">
          <w:rPr>
            <w:rStyle w:val="Hyperlink"/>
            <w:rFonts w:ascii="Aptos" w:hAnsi="Aptos"/>
            <w:b w:val="0"/>
            <w:bCs w:val="0"/>
            <w:i w:val="0"/>
            <w:iCs w:val="0"/>
            <w:caps w:val="0"/>
            <w:smallCaps w:val="0"/>
            <w:strike w:val="0"/>
            <w:dstrike w:val="0"/>
            <w:noProof w:val="0"/>
            <w:sz w:val="24"/>
            <w:szCs w:val="24"/>
            <w:u w:val="single"/>
            <w:lang w:val="en-IN"/>
          </w:rPr>
          <w:t>MIT OpenCourseWare</w:t>
        </w:r>
      </w:hyperlink>
    </w:p>
    <w:p xmlns:wp14="http://schemas.microsoft.com/office/word/2010/wordml" w:rsidP="7A1DF659" wp14:paraId="300DD55D" wp14:textId="12F4CEB2">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72C3157A" wp14:textId="0DF7FB7D">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 xml:space="preserve">Learning Experience: </w:t>
      </w:r>
    </w:p>
    <w:p xmlns:wp14="http://schemas.microsoft.com/office/word/2010/wordml" w:rsidP="7A1DF659" wp14:paraId="4CEA5ABE" wp14:textId="62540E2B">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0"/>
          <w:bCs w:val="0"/>
          <w:i w:val="0"/>
          <w:iCs w:val="0"/>
          <w:caps w:val="0"/>
          <w:smallCaps w:val="0"/>
          <w:noProof w:val="0"/>
          <w:color w:val="000000" w:themeColor="text1" w:themeTint="FF" w:themeShade="FF"/>
          <w:sz w:val="24"/>
          <w:szCs w:val="24"/>
          <w:lang w:val="en-IN"/>
        </w:rPr>
        <w:t>The Gender Studies course offers a critical examination of the complex ways in which gender shapes individual experiences, social structures, and cultural narratives. Students engage with a diverse range of texts, theories, and media, exploring concepts such as masculinity, femininity, sexuality, and intersectionality. Through the analysis of works by feminist theorists, queer scholars, and cultural critics, learners examine how gender intersects with race, class, ethnicity, and other identities. The course encourages discussions on contemporary issues, such as gender inequality, representation, and activism, fostering an understanding of the historical contexts that inform current debates.</w:t>
      </w:r>
    </w:p>
    <w:p xmlns:wp14="http://schemas.microsoft.com/office/word/2010/wordml" w:rsidP="7A1DF659" wp14:paraId="05C50C02" wp14:textId="73017598">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7A1DF659" wp14:paraId="28740D2C" wp14:textId="13E950AE">
      <w:pPr>
        <w:rPr>
          <w:rFonts w:ascii="Aptos" w:hAnsi="Aptos"/>
          <w:b w:val="0"/>
          <w:bCs w:val="0"/>
          <w:i w:val="0"/>
          <w:iCs w:val="0"/>
          <w:caps w:val="0"/>
          <w:smallCaps w:val="0"/>
          <w:noProof w:val="0"/>
          <w:color w:val="000000" w:themeColor="text1" w:themeTint="FF" w:themeShade="FF"/>
          <w:sz w:val="24"/>
          <w:szCs w:val="24"/>
          <w:lang w:val="en-GB"/>
        </w:rPr>
      </w:pPr>
      <w:r w:rsidRPr="7A1DF659" w:rsidR="0E85CF7A">
        <w:rPr>
          <w:rFonts w:ascii="Aptos" w:hAnsi="Aptos"/>
          <w:b w:val="1"/>
          <w:bCs w:val="1"/>
          <w:i w:val="0"/>
          <w:iCs w:val="0"/>
          <w:caps w:val="0"/>
          <w:smallCaps w:val="0"/>
          <w:noProof w:val="0"/>
          <w:color w:val="000000" w:themeColor="text1" w:themeTint="FF" w:themeShade="FF"/>
          <w:sz w:val="24"/>
          <w:szCs w:val="24"/>
          <w:lang w:val="en-IN"/>
        </w:rPr>
        <w:t xml:space="preserve">Evaluation Scheme: </w:t>
      </w: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2760"/>
        <w:gridCol w:w="2295"/>
        <w:gridCol w:w="2070"/>
        <w:gridCol w:w="2085"/>
      </w:tblGrid>
      <w:tr w:rsidR="7A1DF659" w:rsidTr="7A1DF659" w14:paraId="15BF6859">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5DA2C9D" w14:textId="3E01E275">
            <w:pPr>
              <w:rPr>
                <w:rFonts w:ascii="Aptos" w:hAnsi="Aptos"/>
                <w:b w:val="0"/>
                <w:bCs w:val="0"/>
                <w:i w:val="0"/>
                <w:iCs w:val="0"/>
                <w:sz w:val="24"/>
                <w:szCs w:val="24"/>
              </w:rPr>
            </w:pPr>
            <w:r w:rsidRPr="7A1DF659" w:rsidR="7A1DF659">
              <w:rPr>
                <w:rFonts w:ascii="Aptos" w:hAnsi="Aptos"/>
                <w:b w:val="1"/>
                <w:bCs w:val="1"/>
                <w:i w:val="0"/>
                <w:iCs w:val="0"/>
                <w:sz w:val="24"/>
                <w:szCs w:val="24"/>
                <w:lang w:val="en-IN"/>
              </w:rPr>
              <w:t>Components</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7F5DA266" w14:textId="719FF92A">
            <w:pPr>
              <w:rPr>
                <w:rFonts w:ascii="Aptos" w:hAnsi="Aptos"/>
                <w:b w:val="0"/>
                <w:bCs w:val="0"/>
                <w:i w:val="0"/>
                <w:iCs w:val="0"/>
                <w:sz w:val="24"/>
                <w:szCs w:val="24"/>
              </w:rPr>
            </w:pPr>
            <w:r w:rsidRPr="7A1DF659" w:rsidR="7A1DF659">
              <w:rPr>
                <w:rFonts w:ascii="Aptos" w:hAnsi="Aptos"/>
                <w:b w:val="1"/>
                <w:bCs w:val="1"/>
                <w:i w:val="0"/>
                <w:iCs w:val="0"/>
                <w:sz w:val="24"/>
                <w:szCs w:val="24"/>
                <w:lang w:val="en-IN"/>
              </w:rPr>
              <w:t xml:space="preserve">Continuous Assessment </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62F42D45" w14:textId="3A45B1F3">
            <w:pPr>
              <w:rPr>
                <w:rFonts w:ascii="Aptos" w:hAnsi="Aptos"/>
                <w:b w:val="0"/>
                <w:bCs w:val="0"/>
                <w:i w:val="0"/>
                <w:iCs w:val="0"/>
                <w:sz w:val="24"/>
                <w:szCs w:val="24"/>
              </w:rPr>
            </w:pPr>
            <w:r w:rsidRPr="7A1DF659" w:rsidR="7A1DF659">
              <w:rPr>
                <w:rFonts w:ascii="Aptos" w:hAnsi="Aptos"/>
                <w:b w:val="1"/>
                <w:bCs w:val="1"/>
                <w:i w:val="0"/>
                <w:iCs w:val="0"/>
                <w:sz w:val="24"/>
                <w:szCs w:val="24"/>
                <w:lang w:val="en-IN"/>
              </w:rPr>
              <w:t>Mid Term</w:t>
            </w:r>
          </w:p>
          <w:p w:rsidR="7A1DF659" w:rsidP="7A1DF659" w:rsidRDefault="7A1DF659" w14:paraId="3C29A918" w14:textId="02C27070">
            <w:pPr>
              <w:rPr>
                <w:rFonts w:ascii="Aptos" w:hAnsi="Aptos"/>
                <w:b w:val="0"/>
                <w:bCs w:val="0"/>
                <w:i w:val="0"/>
                <w:iCs w:val="0"/>
                <w:sz w:val="24"/>
                <w:szCs w:val="24"/>
              </w:rPr>
            </w:pPr>
            <w:r w:rsidRPr="7A1DF659" w:rsidR="7A1DF659">
              <w:rPr>
                <w:rFonts w:ascii="Aptos" w:hAnsi="Aptos"/>
                <w:b w:val="1"/>
                <w:bCs w:val="1"/>
                <w:i w:val="0"/>
                <w:iCs w:val="0"/>
                <w:sz w:val="24"/>
                <w:szCs w:val="24"/>
                <w:lang w:val="en-IN"/>
              </w:rPr>
              <w:t>Exam</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50B35E8B" w14:textId="344EE011">
            <w:pPr>
              <w:rPr>
                <w:rFonts w:ascii="Aptos" w:hAnsi="Aptos"/>
                <w:b w:val="0"/>
                <w:bCs w:val="0"/>
                <w:i w:val="0"/>
                <w:iCs w:val="0"/>
                <w:sz w:val="24"/>
                <w:szCs w:val="24"/>
              </w:rPr>
            </w:pPr>
            <w:r w:rsidRPr="7A1DF659" w:rsidR="7A1DF659">
              <w:rPr>
                <w:rFonts w:ascii="Aptos" w:hAnsi="Aptos"/>
                <w:b w:val="1"/>
                <w:bCs w:val="1"/>
                <w:i w:val="0"/>
                <w:iCs w:val="0"/>
                <w:sz w:val="24"/>
                <w:szCs w:val="24"/>
                <w:lang w:val="en-IN"/>
              </w:rPr>
              <w:t>End Term</w:t>
            </w:r>
          </w:p>
          <w:p w:rsidR="7A1DF659" w:rsidP="7A1DF659" w:rsidRDefault="7A1DF659" w14:paraId="0D043F30" w14:textId="1248DC05">
            <w:pPr>
              <w:rPr>
                <w:rFonts w:ascii="Aptos" w:hAnsi="Aptos"/>
                <w:b w:val="0"/>
                <w:bCs w:val="0"/>
                <w:i w:val="0"/>
                <w:iCs w:val="0"/>
                <w:sz w:val="24"/>
                <w:szCs w:val="24"/>
              </w:rPr>
            </w:pPr>
            <w:r w:rsidRPr="7A1DF659" w:rsidR="7A1DF659">
              <w:rPr>
                <w:rFonts w:ascii="Aptos" w:hAnsi="Aptos"/>
                <w:b w:val="1"/>
                <w:bCs w:val="1"/>
                <w:i w:val="0"/>
                <w:iCs w:val="0"/>
                <w:sz w:val="24"/>
                <w:szCs w:val="24"/>
                <w:lang w:val="en-IN"/>
              </w:rPr>
              <w:t>Exam</w:t>
            </w:r>
          </w:p>
        </w:tc>
      </w:tr>
      <w:tr w:rsidR="7A1DF659" w:rsidTr="7A1DF659" w14:paraId="1E57FE30">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7E070B56" w14:textId="46F484A2">
            <w:pPr>
              <w:rPr>
                <w:rFonts w:ascii="Aptos" w:hAnsi="Aptos"/>
                <w:b w:val="0"/>
                <w:bCs w:val="0"/>
                <w:i w:val="0"/>
                <w:iCs w:val="0"/>
                <w:sz w:val="24"/>
                <w:szCs w:val="24"/>
              </w:rPr>
            </w:pPr>
            <w:r w:rsidRPr="7A1DF659" w:rsidR="7A1DF659">
              <w:rPr>
                <w:rFonts w:ascii="Aptos" w:hAnsi="Aptos"/>
                <w:b w:val="1"/>
                <w:bCs w:val="1"/>
                <w:i w:val="0"/>
                <w:iCs w:val="0"/>
                <w:sz w:val="24"/>
                <w:szCs w:val="24"/>
                <w:lang w:val="en-IN"/>
              </w:rPr>
              <w:t>Weightage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190FFCD3" w14:textId="4630FF43">
            <w:pPr>
              <w:rPr>
                <w:rFonts w:ascii="Aptos" w:hAnsi="Aptos"/>
                <w:b w:val="0"/>
                <w:bCs w:val="0"/>
                <w:i w:val="0"/>
                <w:iCs w:val="0"/>
                <w:sz w:val="24"/>
                <w:szCs w:val="24"/>
              </w:rPr>
            </w:pPr>
            <w:r w:rsidRPr="7A1DF659" w:rsidR="7A1DF659">
              <w:rPr>
                <w:rFonts w:ascii="Aptos" w:hAnsi="Aptos"/>
                <w:b w:val="0"/>
                <w:bCs w:val="0"/>
                <w:i w:val="0"/>
                <w:iCs w:val="0"/>
                <w:sz w:val="24"/>
                <w:szCs w:val="24"/>
                <w:lang w:val="en-IN"/>
              </w:rPr>
              <w:t>30</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2A9D6A9B" w14:textId="627C1106">
            <w:pPr>
              <w:rPr>
                <w:rFonts w:ascii="Aptos" w:hAnsi="Aptos"/>
                <w:b w:val="0"/>
                <w:bCs w:val="0"/>
                <w:i w:val="0"/>
                <w:iCs w:val="0"/>
                <w:sz w:val="24"/>
                <w:szCs w:val="24"/>
              </w:rPr>
            </w:pPr>
            <w:r w:rsidRPr="7A1DF659" w:rsidR="7A1DF659">
              <w:rPr>
                <w:rFonts w:ascii="Aptos" w:hAnsi="Aptos"/>
                <w:b w:val="0"/>
                <w:bCs w:val="0"/>
                <w:i w:val="0"/>
                <w:iCs w:val="0"/>
                <w:sz w:val="24"/>
                <w:szCs w:val="24"/>
                <w:lang w:val="en-IN"/>
              </w:rPr>
              <w:t>20</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A1DF659" w:rsidP="7A1DF659" w:rsidRDefault="7A1DF659" w14:paraId="71F7878E" w14:textId="0DF509DB">
            <w:pPr>
              <w:rPr>
                <w:rFonts w:ascii="Aptos" w:hAnsi="Aptos"/>
                <w:b w:val="0"/>
                <w:bCs w:val="0"/>
                <w:i w:val="0"/>
                <w:iCs w:val="0"/>
                <w:sz w:val="24"/>
                <w:szCs w:val="24"/>
              </w:rPr>
            </w:pPr>
            <w:r w:rsidRPr="7A1DF659" w:rsidR="7A1DF659">
              <w:rPr>
                <w:rFonts w:ascii="Aptos" w:hAnsi="Aptos"/>
                <w:b w:val="0"/>
                <w:bCs w:val="0"/>
                <w:i w:val="0"/>
                <w:iCs w:val="0"/>
                <w:sz w:val="24"/>
                <w:szCs w:val="24"/>
                <w:lang w:val="en-IN"/>
              </w:rPr>
              <w:t>50</w:t>
            </w:r>
          </w:p>
        </w:tc>
      </w:tr>
    </w:tbl>
    <w:p xmlns:wp14="http://schemas.microsoft.com/office/word/2010/wordml" w:rsidP="7A1DF659" wp14:paraId="5E5787A5" wp14:textId="432A592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167cc610"/>
    <w:multiLevelType xmlns:w="http://schemas.openxmlformats.org/wordprocessingml/2006/main" w:val="hybridMultilevel"/>
    <w:lvl xmlns:w="http://schemas.openxmlformats.org/wordprocessingml/2006/main" w:ilvl="0">
      <w:start w:val="1"/>
      <w:numFmt w:val="decimal"/>
      <w:lvlText w:val="%1."/>
      <w:lvlJc w:val="left"/>
      <w:pPr>
        <w:ind w:left="502"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a65a9ac"/>
    <w:multiLevelType xmlns:w="http://schemas.openxmlformats.org/wordprocessingml/2006/main" w:val="hybridMultilevel"/>
    <w:lvl xmlns:w="http://schemas.openxmlformats.org/wordprocessingml/2006/main" w:ilvl="0">
      <w:start w:val="1"/>
      <w:numFmt w:val="decimal"/>
      <w:lvlText w:val="%1."/>
      <w:lvlJc w:val="left"/>
      <w:pPr>
        <w:ind w:left="502"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2D120"/>
    <w:rsid w:val="02B8EE3C"/>
    <w:rsid w:val="0E85CF7A"/>
    <w:rsid w:val="3E33213A"/>
    <w:rsid w:val="53C2D120"/>
    <w:rsid w:val="55EAFD1E"/>
    <w:rsid w:val="7A1DF659"/>
    <w:rsid w:val="7F45A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D120"/>
  <w15:chartTrackingRefBased/>
  <w15:docId w15:val="{9FB1AC2D-0933-492D-8E1C-E51FB6301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7A1DF659"/>
    <w:rPr>
      <w:rFonts w:ascii="Cambria" w:hAnsi="Cambria" w:eastAsia="Calibri" w:cs="Cambria" w:asciiTheme="minorAscii" w:hAnsiTheme="minorAscii" w:eastAsiaTheme="minorAscii" w:cstheme="minorBidi"/>
      <w:color w:val="000000" w:themeColor="text1" w:themeTint="FF" w:themeShade="FF"/>
      <w:sz w:val="24"/>
      <w:szCs w:val="24"/>
    </w:rPr>
    <w:pPr>
      <w:spacing w:after="0" w:line="240" w:lineRule="auto"/>
    </w:pPr>
  </w:style>
  <w:style w:type="character" w:styleId="Hyperlink">
    <w:uiPriority w:val="99"/>
    <w:name w:val="Hyperlink"/>
    <w:basedOn w:val="DefaultParagraphFont"/>
    <w:unhideWhenUsed/>
    <w:rsid w:val="7A1DF65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oursera.org/" TargetMode="External" Id="Ra3c895398bf343ce" /><Relationship Type="http://schemas.openxmlformats.org/officeDocument/2006/relationships/hyperlink" Target="https://ocw.mit.edu/" TargetMode="External" Id="Rd93b35a54134400d" /><Relationship Type="http://schemas.openxmlformats.org/officeDocument/2006/relationships/numbering" Target="/word/numbering.xml" Id="Rbfbcbfdce5424e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Ambika Bhatnagar</dc:creator>
  <keywords/>
  <dc:description/>
  <lastModifiedBy>Ms. Ambika Bhatnagar</lastModifiedBy>
  <revision>2</revision>
  <dcterms:created xsi:type="dcterms:W3CDTF">2026-01-16T07:14:37.2582719Z</dcterms:created>
  <dcterms:modified xsi:type="dcterms:W3CDTF">2026-01-16T07:18:46.3995406Z</dcterms:modified>
</coreProperties>
</file>