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64910" w14:textId="77777777" w:rsidR="0093115F" w:rsidRPr="00191C3D" w:rsidRDefault="0093115F" w:rsidP="0093115F">
      <w:pPr>
        <w:rPr>
          <w:rFonts w:ascii="Times New Roman" w:hAnsi="Times New Roman" w:cs="Times New Roman"/>
          <w:b/>
          <w:sz w:val="24"/>
          <w:szCs w:val="24"/>
        </w:rPr>
      </w:pPr>
    </w:p>
    <w:p w14:paraId="12EF8AB7" w14:textId="77777777" w:rsidR="0093115F" w:rsidRPr="00A52A30" w:rsidRDefault="0093115F" w:rsidP="0093115F">
      <w:pPr>
        <w:jc w:val="center"/>
        <w:rPr>
          <w:rFonts w:ascii="Times New Roman" w:hAnsi="Times New Roman" w:cs="Times New Roman"/>
          <w:b/>
          <w:bCs/>
          <w:sz w:val="28"/>
          <w:szCs w:val="28"/>
        </w:rPr>
      </w:pPr>
      <w:r w:rsidRPr="00A52A30">
        <w:rPr>
          <w:rFonts w:ascii="Times New Roman" w:hAnsi="Times New Roman" w:cs="Times New Roman"/>
          <w:b/>
          <w:bCs/>
          <w:sz w:val="28"/>
          <w:szCs w:val="28"/>
        </w:rPr>
        <w:t xml:space="preserve">Report on </w:t>
      </w:r>
    </w:p>
    <w:p w14:paraId="2A211365" w14:textId="3C7632C9" w:rsidR="0093115F" w:rsidRPr="00A52A30" w:rsidRDefault="0093115F" w:rsidP="0093115F">
      <w:pPr>
        <w:spacing w:line="360" w:lineRule="auto"/>
        <w:jc w:val="center"/>
        <w:rPr>
          <w:rFonts w:ascii="Times New Roman" w:hAnsi="Times New Roman" w:cs="Times New Roman"/>
          <w:b/>
          <w:bCs/>
          <w:sz w:val="28"/>
          <w:szCs w:val="28"/>
        </w:rPr>
      </w:pPr>
      <w:r w:rsidRPr="00A52A30">
        <w:rPr>
          <w:rFonts w:ascii="Times New Roman" w:hAnsi="Times New Roman" w:cs="Times New Roman"/>
          <w:b/>
          <w:bCs/>
          <w:sz w:val="28"/>
          <w:szCs w:val="28"/>
        </w:rPr>
        <w:t xml:space="preserve">A Visit to the </w:t>
      </w:r>
      <w:r w:rsidR="00A52A30" w:rsidRPr="00A52A30">
        <w:rPr>
          <w:rFonts w:ascii="Times New Roman" w:hAnsi="Times New Roman" w:cs="Times New Roman"/>
          <w:b/>
          <w:bCs/>
          <w:sz w:val="28"/>
          <w:szCs w:val="28"/>
        </w:rPr>
        <w:t xml:space="preserve">Aravalli Biodiversity Park and Field Project on </w:t>
      </w:r>
    </w:p>
    <w:p w14:paraId="73D81007" w14:textId="0EAC4003" w:rsidR="00A52A30" w:rsidRPr="00A52A30" w:rsidRDefault="00A52A30" w:rsidP="00A52A30">
      <w:pPr>
        <w:spacing w:after="0" w:line="240" w:lineRule="auto"/>
        <w:jc w:val="center"/>
        <w:rPr>
          <w:rFonts w:ascii="Times New Roman" w:eastAsia="Times New Roman" w:hAnsi="Times New Roman" w:cs="Times New Roman"/>
          <w:b/>
          <w:bCs/>
          <w:sz w:val="28"/>
          <w:szCs w:val="28"/>
          <w:lang w:eastAsia="en-IN"/>
        </w:rPr>
      </w:pPr>
      <w:r w:rsidRPr="00A52A30">
        <w:rPr>
          <w:rFonts w:ascii="Times New Roman" w:eastAsia="Times New Roman" w:hAnsi="Times New Roman" w:cs="Times New Roman"/>
          <w:b/>
          <w:bCs/>
          <w:sz w:val="28"/>
          <w:szCs w:val="28"/>
          <w:lang w:eastAsia="en-IN"/>
        </w:rPr>
        <w:t>“</w:t>
      </w:r>
      <w:r w:rsidRPr="00A52A30">
        <w:rPr>
          <w:rFonts w:ascii="Times New Roman" w:eastAsia="Times New Roman" w:hAnsi="Times New Roman" w:cs="Times New Roman"/>
          <w:b/>
          <w:bCs/>
          <w:sz w:val="28"/>
          <w:szCs w:val="28"/>
          <w:lang w:eastAsia="en-IN"/>
        </w:rPr>
        <w:t>Exploring Biodiversity Conservation Strategies at Aravalli Biodiversity Park</w:t>
      </w:r>
      <w:r>
        <w:rPr>
          <w:rFonts w:ascii="Times New Roman" w:eastAsia="Times New Roman" w:hAnsi="Times New Roman" w:cs="Times New Roman"/>
          <w:b/>
          <w:bCs/>
          <w:sz w:val="28"/>
          <w:szCs w:val="28"/>
          <w:lang w:eastAsia="en-IN"/>
        </w:rPr>
        <w:t xml:space="preserve">: </w:t>
      </w:r>
      <w:r w:rsidRPr="00A52A30">
        <w:rPr>
          <w:rFonts w:ascii="Times New Roman" w:eastAsia="Times New Roman" w:hAnsi="Times New Roman" w:cs="Times New Roman"/>
          <w:b/>
          <w:bCs/>
          <w:sz w:val="28"/>
          <w:szCs w:val="28"/>
          <w:lang w:eastAsia="en-IN"/>
        </w:rPr>
        <w:t>A Study on Ecological Sustainability and Community Engagement</w:t>
      </w:r>
      <w:r w:rsidRPr="00A52A30">
        <w:rPr>
          <w:rFonts w:ascii="Times New Roman" w:eastAsia="Times New Roman" w:hAnsi="Times New Roman" w:cs="Times New Roman"/>
          <w:b/>
          <w:bCs/>
          <w:sz w:val="28"/>
          <w:szCs w:val="28"/>
          <w:lang w:eastAsia="en-IN"/>
        </w:rPr>
        <w:t>”</w:t>
      </w:r>
    </w:p>
    <w:p w14:paraId="61B361BA" w14:textId="77777777" w:rsidR="00A52A30" w:rsidRDefault="00A52A30" w:rsidP="00A52A30">
      <w:pPr>
        <w:jc w:val="center"/>
        <w:rPr>
          <w:rFonts w:ascii="Times New Roman" w:hAnsi="Times New Roman" w:cs="Times New Roman"/>
          <w:b/>
          <w:bCs/>
          <w:sz w:val="28"/>
          <w:szCs w:val="28"/>
        </w:rPr>
      </w:pPr>
    </w:p>
    <w:p w14:paraId="42EBD1BB" w14:textId="1D871167" w:rsidR="00A52A30" w:rsidRPr="00A52A30" w:rsidRDefault="00A52A30" w:rsidP="00A52A30">
      <w:pPr>
        <w:jc w:val="center"/>
        <w:rPr>
          <w:rFonts w:ascii="Times New Roman" w:hAnsi="Times New Roman" w:cs="Times New Roman"/>
          <w:b/>
          <w:bCs/>
          <w:sz w:val="28"/>
          <w:szCs w:val="28"/>
        </w:rPr>
      </w:pPr>
      <w:r w:rsidRPr="00A52A30">
        <w:rPr>
          <w:rFonts w:ascii="Times New Roman" w:hAnsi="Times New Roman" w:cs="Times New Roman"/>
          <w:b/>
          <w:bCs/>
          <w:sz w:val="28"/>
          <w:szCs w:val="28"/>
        </w:rPr>
        <w:t>29 November 2024</w:t>
      </w:r>
    </w:p>
    <w:p w14:paraId="5EA77EA2" w14:textId="544E5AC0" w:rsidR="0093115F" w:rsidRPr="00191C3D" w:rsidRDefault="0093115F" w:rsidP="00A52A30">
      <w:pPr>
        <w:jc w:val="both"/>
        <w:rPr>
          <w:rFonts w:ascii="Times New Roman" w:hAnsi="Times New Roman" w:cs="Times New Roman"/>
          <w:b/>
          <w:bCs/>
          <w:sz w:val="24"/>
          <w:szCs w:val="24"/>
        </w:rPr>
      </w:pPr>
    </w:p>
    <w:p w14:paraId="740097A1"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Date:</w:t>
      </w:r>
      <w:r w:rsidRPr="004C7A2C">
        <w:rPr>
          <w:rFonts w:ascii="Times New Roman" w:hAnsi="Times New Roman" w:cs="Times New Roman"/>
          <w:sz w:val="24"/>
          <w:szCs w:val="24"/>
        </w:rPr>
        <w:t xml:space="preserve"> November 29, 2024</w:t>
      </w:r>
    </w:p>
    <w:p w14:paraId="55C5F95E"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Venue:</w:t>
      </w:r>
      <w:r w:rsidRPr="004C7A2C">
        <w:rPr>
          <w:rFonts w:ascii="Times New Roman" w:hAnsi="Times New Roman" w:cs="Times New Roman"/>
          <w:sz w:val="24"/>
          <w:szCs w:val="24"/>
        </w:rPr>
        <w:t xml:space="preserve"> Aravalli Biodiversity Park, Vasant Vihar, New Delhi</w:t>
      </w:r>
    </w:p>
    <w:p w14:paraId="26FC6AFC"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Event Type:</w:t>
      </w:r>
      <w:r w:rsidRPr="004C7A2C">
        <w:rPr>
          <w:rFonts w:ascii="Times New Roman" w:hAnsi="Times New Roman" w:cs="Times New Roman"/>
          <w:sz w:val="24"/>
          <w:szCs w:val="24"/>
        </w:rPr>
        <w:t xml:space="preserve"> Field Visit</w:t>
      </w:r>
    </w:p>
    <w:p w14:paraId="3CA1053D"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Mode of Activity:</w:t>
      </w:r>
      <w:r w:rsidRPr="004C7A2C">
        <w:rPr>
          <w:rFonts w:ascii="Times New Roman" w:hAnsi="Times New Roman" w:cs="Times New Roman"/>
          <w:sz w:val="24"/>
          <w:szCs w:val="24"/>
        </w:rPr>
        <w:t xml:space="preserve"> Offline</w:t>
      </w:r>
    </w:p>
    <w:p w14:paraId="0852B7C6"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Target Group:</w:t>
      </w:r>
      <w:r w:rsidRPr="004C7A2C">
        <w:rPr>
          <w:rFonts w:ascii="Times New Roman" w:hAnsi="Times New Roman" w:cs="Times New Roman"/>
          <w:sz w:val="24"/>
          <w:szCs w:val="24"/>
        </w:rPr>
        <w:t xml:space="preserve"> Student-teachers of B.El.Ed. Semester 3 and 5</w:t>
      </w:r>
    </w:p>
    <w:p w14:paraId="6860ECC3"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Organized by:</w:t>
      </w:r>
      <w:r w:rsidRPr="004C7A2C">
        <w:rPr>
          <w:rFonts w:ascii="Times New Roman" w:hAnsi="Times New Roman" w:cs="Times New Roman"/>
          <w:sz w:val="24"/>
          <w:szCs w:val="24"/>
        </w:rPr>
        <w:t xml:space="preserve"> School of Education, K. R. Mangalam University</w:t>
      </w:r>
    </w:p>
    <w:p w14:paraId="6967D9C4" w14:textId="77777777"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Number of Participants:</w:t>
      </w:r>
      <w:r w:rsidRPr="004C7A2C">
        <w:rPr>
          <w:rFonts w:ascii="Times New Roman" w:hAnsi="Times New Roman" w:cs="Times New Roman"/>
          <w:sz w:val="24"/>
          <w:szCs w:val="24"/>
        </w:rPr>
        <w:t xml:space="preserve"> 43 student-teachers</w:t>
      </w:r>
    </w:p>
    <w:p w14:paraId="16738150" w14:textId="00CCE730" w:rsidR="004C7A2C" w:rsidRPr="004C7A2C" w:rsidRDefault="004C7A2C" w:rsidP="00A52A30">
      <w:pPr>
        <w:jc w:val="both"/>
        <w:rPr>
          <w:rFonts w:ascii="Times New Roman" w:hAnsi="Times New Roman" w:cs="Times New Roman"/>
          <w:sz w:val="24"/>
          <w:szCs w:val="24"/>
        </w:rPr>
      </w:pPr>
      <w:r w:rsidRPr="004C7A2C">
        <w:rPr>
          <w:rFonts w:ascii="Times New Roman" w:hAnsi="Times New Roman" w:cs="Times New Roman"/>
          <w:b/>
          <w:bCs/>
          <w:sz w:val="24"/>
          <w:szCs w:val="24"/>
        </w:rPr>
        <w:t>Faculty Coordinators:</w:t>
      </w:r>
      <w:r w:rsidRPr="004C7A2C">
        <w:rPr>
          <w:rFonts w:ascii="Times New Roman" w:hAnsi="Times New Roman" w:cs="Times New Roman"/>
          <w:sz w:val="24"/>
          <w:szCs w:val="24"/>
        </w:rPr>
        <w:t xml:space="preserve"> Prof. P. C. Jena, Professor, School of Education</w:t>
      </w:r>
      <w:r>
        <w:rPr>
          <w:rFonts w:ascii="Times New Roman" w:hAnsi="Times New Roman" w:cs="Times New Roman"/>
          <w:sz w:val="24"/>
          <w:szCs w:val="24"/>
        </w:rPr>
        <w:t xml:space="preserve"> and </w:t>
      </w:r>
      <w:r w:rsidRPr="004C7A2C">
        <w:rPr>
          <w:rFonts w:ascii="Times New Roman" w:hAnsi="Times New Roman" w:cs="Times New Roman"/>
          <w:sz w:val="24"/>
          <w:szCs w:val="24"/>
        </w:rPr>
        <w:t>Dr. Anshul Saluja, Assistant Professor, School of Education</w:t>
      </w:r>
    </w:p>
    <w:p w14:paraId="1378917F" w14:textId="77777777" w:rsidR="00A52A30" w:rsidRPr="00A52A30" w:rsidRDefault="00A52A30" w:rsidP="00A52A30">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A52A30">
        <w:rPr>
          <w:rFonts w:ascii="Times New Roman" w:eastAsia="Times New Roman" w:hAnsi="Times New Roman" w:cs="Times New Roman"/>
          <w:b/>
          <w:bCs/>
          <w:sz w:val="24"/>
          <w:szCs w:val="24"/>
          <w:lang w:eastAsia="en-IN"/>
        </w:rPr>
        <w:t>Introduction</w:t>
      </w:r>
    </w:p>
    <w:p w14:paraId="13727641"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 xml:space="preserve">The field visit to Aravalli Biodiversity Park (ABP) was organized by the School of Education, K. R. Mangalam University, as an experiential learning activity to foster ecological awareness and environmental stewardship among student-teachers. The ABP, a model of ecological restoration, offers a platform for understanding biodiversity conservation and sustainable development. The visit focused on evaluating conservation strategies and their alignment with </w:t>
      </w:r>
      <w:r w:rsidRPr="00A52A30">
        <w:rPr>
          <w:rFonts w:ascii="Times New Roman" w:eastAsia="Times New Roman" w:hAnsi="Times New Roman" w:cs="Times New Roman"/>
          <w:b/>
          <w:bCs/>
          <w:sz w:val="24"/>
          <w:szCs w:val="24"/>
          <w:lang w:eastAsia="en-IN"/>
        </w:rPr>
        <w:t>Sustainable Development Goal (SDG) 15: Life on Land</w:t>
      </w:r>
      <w:r w:rsidRPr="00A52A30">
        <w:rPr>
          <w:rFonts w:ascii="Times New Roman" w:eastAsia="Times New Roman" w:hAnsi="Times New Roman" w:cs="Times New Roman"/>
          <w:sz w:val="24"/>
          <w:szCs w:val="24"/>
          <w:lang w:eastAsia="en-IN"/>
        </w:rPr>
        <w:t>, which aims to protect, restore, and promote the sustainable use of terrestrial ecosystems.</w:t>
      </w:r>
    </w:p>
    <w:p w14:paraId="1616E13F" w14:textId="77777777" w:rsidR="00A52A30" w:rsidRPr="00A52A30" w:rsidRDefault="00A52A30" w:rsidP="00A52A30">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A52A30">
        <w:rPr>
          <w:rFonts w:ascii="Times New Roman" w:eastAsia="Times New Roman" w:hAnsi="Times New Roman" w:cs="Times New Roman"/>
          <w:b/>
          <w:bCs/>
          <w:sz w:val="24"/>
          <w:szCs w:val="24"/>
          <w:lang w:eastAsia="en-IN"/>
        </w:rPr>
        <w:t>Objectives</w:t>
      </w:r>
    </w:p>
    <w:p w14:paraId="2E87BB8E" w14:textId="3FA949C1" w:rsidR="00A52A30" w:rsidRPr="00D258C7" w:rsidRDefault="00A52A30" w:rsidP="00D258C7">
      <w:pPr>
        <w:pStyle w:val="ListParagraph"/>
        <w:numPr>
          <w:ilvl w:val="0"/>
          <w:numId w:val="6"/>
        </w:numPr>
        <w:spacing w:after="0" w:line="240" w:lineRule="auto"/>
        <w:jc w:val="both"/>
        <w:rPr>
          <w:rFonts w:ascii="Times New Roman" w:hAnsi="Times New Roman" w:cs="Times New Roman"/>
          <w:sz w:val="24"/>
          <w:szCs w:val="24"/>
        </w:rPr>
      </w:pPr>
      <w:r w:rsidRPr="00D258C7">
        <w:rPr>
          <w:rFonts w:ascii="Times New Roman" w:hAnsi="Times New Roman" w:cs="Times New Roman"/>
          <w:sz w:val="24"/>
          <w:szCs w:val="24"/>
        </w:rPr>
        <w:t xml:space="preserve">To evaluate the biodiversity conservation strategies employed at Aravalli Biodiversity Park. </w:t>
      </w:r>
    </w:p>
    <w:p w14:paraId="580B2C24" w14:textId="77777777" w:rsidR="00D258C7" w:rsidRPr="00D258C7" w:rsidRDefault="00D258C7" w:rsidP="00D258C7">
      <w:pPr>
        <w:pStyle w:val="ListParagraph"/>
        <w:numPr>
          <w:ilvl w:val="0"/>
          <w:numId w:val="6"/>
        </w:numPr>
        <w:spacing w:after="0" w:line="240" w:lineRule="auto"/>
        <w:jc w:val="both"/>
        <w:rPr>
          <w:rFonts w:ascii="Times New Roman" w:hAnsi="Times New Roman" w:cs="Times New Roman"/>
          <w:sz w:val="24"/>
          <w:szCs w:val="24"/>
        </w:rPr>
      </w:pPr>
      <w:r w:rsidRPr="00D258C7">
        <w:rPr>
          <w:rFonts w:ascii="Times New Roman" w:hAnsi="Times New Roman" w:cs="Times New Roman"/>
          <w:sz w:val="24"/>
          <w:szCs w:val="24"/>
        </w:rPr>
        <w:t>T</w:t>
      </w:r>
      <w:r w:rsidR="00A52A30" w:rsidRPr="00D258C7">
        <w:rPr>
          <w:rFonts w:ascii="Times New Roman" w:hAnsi="Times New Roman" w:cs="Times New Roman"/>
          <w:sz w:val="24"/>
          <w:szCs w:val="24"/>
        </w:rPr>
        <w:t xml:space="preserve">o study the ecological sustainability of these strategies in preserving native flora and fauna. </w:t>
      </w:r>
    </w:p>
    <w:p w14:paraId="1140254B" w14:textId="646A2B47" w:rsidR="00A52A30" w:rsidRPr="00D258C7" w:rsidRDefault="00A52A30" w:rsidP="00D258C7">
      <w:pPr>
        <w:pStyle w:val="ListParagraph"/>
        <w:numPr>
          <w:ilvl w:val="0"/>
          <w:numId w:val="6"/>
        </w:numPr>
        <w:spacing w:after="0" w:line="240" w:lineRule="auto"/>
        <w:jc w:val="both"/>
        <w:rPr>
          <w:rFonts w:ascii="Times New Roman" w:eastAsia="Times New Roman" w:hAnsi="Times New Roman" w:cs="Times New Roman"/>
          <w:sz w:val="24"/>
          <w:szCs w:val="24"/>
          <w:lang w:eastAsia="en-IN"/>
        </w:rPr>
      </w:pPr>
      <w:r w:rsidRPr="00D258C7">
        <w:rPr>
          <w:rFonts w:ascii="Times New Roman" w:hAnsi="Times New Roman" w:cs="Times New Roman"/>
          <w:sz w:val="24"/>
          <w:szCs w:val="24"/>
        </w:rPr>
        <w:t>To explore the areas of community engagement in supporting and enhancing conservation efforts.</w:t>
      </w:r>
    </w:p>
    <w:p w14:paraId="64E36684" w14:textId="2213DC87" w:rsidR="00A52A30" w:rsidRPr="00A52A30" w:rsidRDefault="00A52A30" w:rsidP="00A52A30">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A52A30">
        <w:rPr>
          <w:rFonts w:ascii="Times New Roman" w:eastAsia="Times New Roman" w:hAnsi="Times New Roman" w:cs="Times New Roman"/>
          <w:b/>
          <w:bCs/>
          <w:sz w:val="24"/>
          <w:szCs w:val="24"/>
          <w:lang w:eastAsia="en-IN"/>
        </w:rPr>
        <w:t>Observations</w:t>
      </w:r>
    </w:p>
    <w:p w14:paraId="02E0BF9B" w14:textId="77777777" w:rsidR="00A52A30" w:rsidRPr="00D258C7" w:rsidRDefault="00A52A30" w:rsidP="00D258C7">
      <w:pPr>
        <w:pStyle w:val="ListParagraph"/>
        <w:numPr>
          <w:ilvl w:val="0"/>
          <w:numId w:val="7"/>
        </w:numPr>
        <w:spacing w:before="100" w:beforeAutospacing="1" w:after="100" w:afterAutospacing="1" w:line="240" w:lineRule="auto"/>
        <w:jc w:val="both"/>
        <w:outlineLvl w:val="3"/>
        <w:rPr>
          <w:rFonts w:ascii="Times New Roman" w:eastAsia="Times New Roman" w:hAnsi="Times New Roman" w:cs="Times New Roman"/>
          <w:b/>
          <w:bCs/>
          <w:sz w:val="24"/>
          <w:szCs w:val="24"/>
          <w:lang w:eastAsia="en-IN"/>
        </w:rPr>
      </w:pPr>
      <w:r w:rsidRPr="00D258C7">
        <w:rPr>
          <w:rFonts w:ascii="Times New Roman" w:eastAsia="Times New Roman" w:hAnsi="Times New Roman" w:cs="Times New Roman"/>
          <w:b/>
          <w:bCs/>
          <w:sz w:val="24"/>
          <w:szCs w:val="24"/>
          <w:lang w:eastAsia="en-IN"/>
        </w:rPr>
        <w:lastRenderedPageBreak/>
        <w:t>Biodiversity Conservation Strategies</w:t>
      </w:r>
    </w:p>
    <w:p w14:paraId="03235522"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The ABP adopts an ecological assembly approach to restore and sustain native biodiversity. Key initiatives include:</w:t>
      </w:r>
    </w:p>
    <w:p w14:paraId="7D85B930" w14:textId="77777777" w:rsidR="00A52A30" w:rsidRPr="00A52A30" w:rsidRDefault="00A52A30" w:rsidP="00A52A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Medicinal Plant Conservatory:</w:t>
      </w:r>
      <w:r w:rsidRPr="00A52A30">
        <w:rPr>
          <w:rFonts w:ascii="Times New Roman" w:eastAsia="Times New Roman" w:hAnsi="Times New Roman" w:cs="Times New Roman"/>
          <w:sz w:val="24"/>
          <w:szCs w:val="24"/>
          <w:lang w:eastAsia="en-IN"/>
        </w:rPr>
        <w:t xml:space="preserve"> Housing endangered species like Brahmi and Gugal, this area underscores the importance of medicinal flora in conservation.</w:t>
      </w:r>
    </w:p>
    <w:p w14:paraId="0E1E745A" w14:textId="77777777" w:rsidR="00A52A30" w:rsidRPr="00A52A30" w:rsidRDefault="00A52A30" w:rsidP="00A52A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Orchid and Fern Conservatories:</w:t>
      </w:r>
      <w:r w:rsidRPr="00A52A30">
        <w:rPr>
          <w:rFonts w:ascii="Times New Roman" w:eastAsia="Times New Roman" w:hAnsi="Times New Roman" w:cs="Times New Roman"/>
          <w:sz w:val="24"/>
          <w:szCs w:val="24"/>
          <w:lang w:eastAsia="en-IN"/>
        </w:rPr>
        <w:t xml:space="preserve"> Dedicated spaces for rare plant groups highlight species-specific conservation efforts.</w:t>
      </w:r>
    </w:p>
    <w:p w14:paraId="41624DBA" w14:textId="77777777" w:rsidR="00A52A30" w:rsidRPr="00A52A30" w:rsidRDefault="00A52A30" w:rsidP="00A52A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Butterfly Conservatory:</w:t>
      </w:r>
      <w:r w:rsidRPr="00A52A30">
        <w:rPr>
          <w:rFonts w:ascii="Times New Roman" w:eastAsia="Times New Roman" w:hAnsi="Times New Roman" w:cs="Times New Roman"/>
          <w:sz w:val="24"/>
          <w:szCs w:val="24"/>
          <w:lang w:eastAsia="en-IN"/>
        </w:rPr>
        <w:t xml:space="preserve"> A vibrant habitat fostering over 100 butterfly species, contributing to pollination and ecosystem health.</w:t>
      </w:r>
    </w:p>
    <w:p w14:paraId="734CB8C7" w14:textId="77777777" w:rsidR="00A52A30" w:rsidRPr="00A52A30" w:rsidRDefault="00A52A30" w:rsidP="00A52A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Tree Conservatory and Rangeland Ecosystem:</w:t>
      </w:r>
      <w:r w:rsidRPr="00A52A30">
        <w:rPr>
          <w:rFonts w:ascii="Times New Roman" w:eastAsia="Times New Roman" w:hAnsi="Times New Roman" w:cs="Times New Roman"/>
          <w:sz w:val="24"/>
          <w:szCs w:val="24"/>
          <w:lang w:eastAsia="en-IN"/>
        </w:rPr>
        <w:t xml:space="preserve"> These zones replicate native Aravalli forest and grassland ecosystems, promoting habitat creation and ecological resilience.</w:t>
      </w:r>
    </w:p>
    <w:p w14:paraId="61598CD2" w14:textId="77777777" w:rsidR="00A52A30" w:rsidRPr="00D258C7" w:rsidRDefault="00A52A30" w:rsidP="00D258C7">
      <w:pPr>
        <w:pStyle w:val="ListParagraph"/>
        <w:numPr>
          <w:ilvl w:val="0"/>
          <w:numId w:val="7"/>
        </w:numPr>
        <w:spacing w:before="100" w:beforeAutospacing="1" w:after="100" w:afterAutospacing="1" w:line="240" w:lineRule="auto"/>
        <w:jc w:val="both"/>
        <w:outlineLvl w:val="3"/>
        <w:rPr>
          <w:rFonts w:ascii="Times New Roman" w:eastAsia="Times New Roman" w:hAnsi="Times New Roman" w:cs="Times New Roman"/>
          <w:b/>
          <w:bCs/>
          <w:sz w:val="24"/>
          <w:szCs w:val="24"/>
          <w:lang w:eastAsia="en-IN"/>
        </w:rPr>
      </w:pPr>
      <w:r w:rsidRPr="00D258C7">
        <w:rPr>
          <w:rFonts w:ascii="Times New Roman" w:eastAsia="Times New Roman" w:hAnsi="Times New Roman" w:cs="Times New Roman"/>
          <w:b/>
          <w:bCs/>
          <w:sz w:val="24"/>
          <w:szCs w:val="24"/>
          <w:lang w:eastAsia="en-IN"/>
        </w:rPr>
        <w:t>Ecological Sustainability</w:t>
      </w:r>
    </w:p>
    <w:p w14:paraId="437C4F19"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The park's landscapes support diverse biotic communities, ensuring ecological balance.</w:t>
      </w:r>
    </w:p>
    <w:p w14:paraId="12F340C3" w14:textId="77777777" w:rsidR="00A52A30" w:rsidRPr="00A52A30" w:rsidRDefault="00A52A30" w:rsidP="00A52A3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Flora:</w:t>
      </w:r>
      <w:r w:rsidRPr="00A52A30">
        <w:rPr>
          <w:rFonts w:ascii="Times New Roman" w:eastAsia="Times New Roman" w:hAnsi="Times New Roman" w:cs="Times New Roman"/>
          <w:sz w:val="24"/>
          <w:szCs w:val="24"/>
          <w:lang w:eastAsia="en-IN"/>
        </w:rPr>
        <w:t xml:space="preserve"> The varied terrain nurtures more than 1,000 native plant species, enhancing the park's ecological value.</w:t>
      </w:r>
    </w:p>
    <w:p w14:paraId="190821AE" w14:textId="77777777" w:rsidR="00A52A30" w:rsidRPr="00A52A30" w:rsidRDefault="00A52A30" w:rsidP="00A52A3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Fauna:</w:t>
      </w:r>
      <w:r w:rsidRPr="00A52A30">
        <w:rPr>
          <w:rFonts w:ascii="Times New Roman" w:eastAsia="Times New Roman" w:hAnsi="Times New Roman" w:cs="Times New Roman"/>
          <w:sz w:val="24"/>
          <w:szCs w:val="24"/>
          <w:lang w:eastAsia="en-IN"/>
        </w:rPr>
        <w:t xml:space="preserve"> Species such as jackals, blue bulls, and Indian hares thrive in restored habitats. Over 190 bird species, including rare and migratory ones like the Indian pitta and Peregrine falcon, underline the park’s importance as a biodiversity hotspot.</w:t>
      </w:r>
    </w:p>
    <w:p w14:paraId="6800C376" w14:textId="77777777" w:rsidR="00A52A30" w:rsidRPr="00A52A30" w:rsidRDefault="00A52A30" w:rsidP="00A52A3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Insect Diversity:</w:t>
      </w:r>
      <w:r w:rsidRPr="00A52A30">
        <w:rPr>
          <w:rFonts w:ascii="Times New Roman" w:eastAsia="Times New Roman" w:hAnsi="Times New Roman" w:cs="Times New Roman"/>
          <w:sz w:val="24"/>
          <w:szCs w:val="24"/>
          <w:lang w:eastAsia="en-IN"/>
        </w:rPr>
        <w:t xml:space="preserve"> The park supports vital pollinators, with more than 20 insect orders, including bees, butterflies, and dragonflies.</w:t>
      </w:r>
    </w:p>
    <w:p w14:paraId="00576900" w14:textId="77777777" w:rsidR="00A52A30" w:rsidRPr="00D258C7" w:rsidRDefault="00A52A30" w:rsidP="00D258C7">
      <w:pPr>
        <w:pStyle w:val="ListParagraph"/>
        <w:numPr>
          <w:ilvl w:val="0"/>
          <w:numId w:val="7"/>
        </w:numPr>
        <w:spacing w:before="100" w:beforeAutospacing="1" w:after="100" w:afterAutospacing="1" w:line="240" w:lineRule="auto"/>
        <w:jc w:val="both"/>
        <w:outlineLvl w:val="3"/>
        <w:rPr>
          <w:rFonts w:ascii="Times New Roman" w:eastAsia="Times New Roman" w:hAnsi="Times New Roman" w:cs="Times New Roman"/>
          <w:b/>
          <w:bCs/>
          <w:sz w:val="24"/>
          <w:szCs w:val="24"/>
          <w:lang w:eastAsia="en-IN"/>
        </w:rPr>
      </w:pPr>
      <w:r w:rsidRPr="00D258C7">
        <w:rPr>
          <w:rFonts w:ascii="Times New Roman" w:eastAsia="Times New Roman" w:hAnsi="Times New Roman" w:cs="Times New Roman"/>
          <w:b/>
          <w:bCs/>
          <w:sz w:val="24"/>
          <w:szCs w:val="24"/>
          <w:lang w:eastAsia="en-IN"/>
        </w:rPr>
        <w:t>Community Engagement and SDG 15</w:t>
      </w:r>
    </w:p>
    <w:p w14:paraId="3463E464"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The ABP exemplifies SDG 15 by fostering partnerships and involving local communities in biodiversity conservation.</w:t>
      </w:r>
    </w:p>
    <w:p w14:paraId="773D9D6E" w14:textId="77777777" w:rsidR="00A52A30" w:rsidRPr="00A52A30" w:rsidRDefault="00A52A30" w:rsidP="00A52A3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Nature Education Programs:</w:t>
      </w:r>
      <w:r w:rsidRPr="00A52A30">
        <w:rPr>
          <w:rFonts w:ascii="Times New Roman" w:eastAsia="Times New Roman" w:hAnsi="Times New Roman" w:cs="Times New Roman"/>
          <w:sz w:val="24"/>
          <w:szCs w:val="24"/>
          <w:lang w:eastAsia="en-IN"/>
        </w:rPr>
        <w:t xml:space="preserve"> Interactive workshops and biodiversity walks educate visitors about the significance of ecosystem restoration.</w:t>
      </w:r>
    </w:p>
    <w:p w14:paraId="11CD69AB" w14:textId="77777777" w:rsidR="00A52A30" w:rsidRPr="00A52A30" w:rsidRDefault="00A52A30" w:rsidP="00A52A3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b/>
          <w:bCs/>
          <w:sz w:val="24"/>
          <w:szCs w:val="24"/>
          <w:lang w:eastAsia="en-IN"/>
        </w:rPr>
        <w:t>Collaborative Partnerships:</w:t>
      </w:r>
      <w:r w:rsidRPr="00A52A30">
        <w:rPr>
          <w:rFonts w:ascii="Times New Roman" w:eastAsia="Times New Roman" w:hAnsi="Times New Roman" w:cs="Times New Roman"/>
          <w:sz w:val="24"/>
          <w:szCs w:val="24"/>
          <w:lang w:eastAsia="en-IN"/>
        </w:rPr>
        <w:t xml:space="preserve"> ABP collaborates with institutions and NGOs to amplify conservation efforts, creating a network of stakeholders committed to life on land.</w:t>
      </w:r>
    </w:p>
    <w:p w14:paraId="105B7D65"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The field visit illuminated the importance of community participation and educational outreach in achieving the goals of SDG 15, emphasizing the interconnectedness of environmental conservation and sustainable development.</w:t>
      </w:r>
    </w:p>
    <w:p w14:paraId="3E70AB01" w14:textId="77777777" w:rsidR="00A52A30" w:rsidRPr="00A52A30" w:rsidRDefault="00A52A30" w:rsidP="00A52A30">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A52A30">
        <w:rPr>
          <w:rFonts w:ascii="Times New Roman" w:eastAsia="Times New Roman" w:hAnsi="Times New Roman" w:cs="Times New Roman"/>
          <w:b/>
          <w:bCs/>
          <w:sz w:val="24"/>
          <w:szCs w:val="24"/>
          <w:lang w:eastAsia="en-IN"/>
        </w:rPr>
        <w:t>Outcomes</w:t>
      </w:r>
    </w:p>
    <w:p w14:paraId="084D2BEB" w14:textId="77777777" w:rsidR="00D258C7" w:rsidRDefault="00D258C7" w:rsidP="00D258C7">
      <w:pPr>
        <w:pStyle w:val="NormalWeb"/>
        <w:jc w:val="both"/>
      </w:pPr>
      <w:r>
        <w:t xml:space="preserve">The field visit to Aravalli Biodiversity Park served as an invaluable experiential learning opportunity for the student-teachers, offering them a comprehensive understanding of biodiversity conservation strategies and their profound ecological impact. They observed firsthand the restoration of degraded ecosystems, the preservation of native species, and the critical role of community engagement in sustaining these efforts. This immersive experience reinforced the importance of restoring terrestrial ecosystems in alignment with </w:t>
      </w:r>
      <w:r>
        <w:rPr>
          <w:rStyle w:val="Strong"/>
          <w:rFonts w:eastAsiaTheme="majorEastAsia"/>
        </w:rPr>
        <w:t>Sustainable Development Goal (SDG) 15: Life on Land,</w:t>
      </w:r>
      <w:r>
        <w:t xml:space="preserve"> which emphasizes the need to protect, restore, </w:t>
      </w:r>
      <w:r>
        <w:lastRenderedPageBreak/>
        <w:t>and promote sustainable use of terrestrial ecosystems, combat desertification, and halt biodiversity loss.</w:t>
      </w:r>
    </w:p>
    <w:p w14:paraId="139A9AA2" w14:textId="77777777" w:rsidR="00D258C7" w:rsidRDefault="00D258C7" w:rsidP="00D258C7">
      <w:pPr>
        <w:pStyle w:val="NormalWeb"/>
        <w:jc w:val="both"/>
      </w:pPr>
      <w:r>
        <w:t>Through interactive discussions with experts and exploration of the park’s unique conservatories, the participants gained an appreciation of the interconnectedness of flora, fauna, and human actions. The visit also underscored the power of education and active community participation in fostering sustainable environmental practices. This experience inspired the student-teachers to incorporate environmental consciousness into their teaching methodologies, equipping them to nurture future generations with a sense of responsibility and commitment toward ecological sustainability. Such initiatives will help build a foundation for a society that values and actively participates in the protection and restoration of natural ecosystems.</w:t>
      </w:r>
    </w:p>
    <w:p w14:paraId="70BD27B5" w14:textId="77777777" w:rsidR="00A52A30" w:rsidRPr="00A52A30" w:rsidRDefault="00A52A30" w:rsidP="00A52A30">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A52A30">
        <w:rPr>
          <w:rFonts w:ascii="Times New Roman" w:eastAsia="Times New Roman" w:hAnsi="Times New Roman" w:cs="Times New Roman"/>
          <w:b/>
          <w:bCs/>
          <w:sz w:val="24"/>
          <w:szCs w:val="24"/>
          <w:lang w:eastAsia="en-IN"/>
        </w:rPr>
        <w:t>Conclusion</w:t>
      </w:r>
    </w:p>
    <w:p w14:paraId="23A92DE3" w14:textId="77777777" w:rsidR="00A52A30" w:rsidRPr="00A52A30" w:rsidRDefault="00A52A30" w:rsidP="00A52A3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52A30">
        <w:rPr>
          <w:rFonts w:ascii="Times New Roman" w:eastAsia="Times New Roman" w:hAnsi="Times New Roman" w:cs="Times New Roman"/>
          <w:sz w:val="24"/>
          <w:szCs w:val="24"/>
          <w:lang w:eastAsia="en-IN"/>
        </w:rPr>
        <w:t>The field visit to Aravalli Biodiversity Park was a valuable opportunity for student-teachers to connect with nature and understand the role of biodiversity in ecological sustainability. Aligning with SDG 15, the visit highlighted the importance of restoring and conserving life on land through education and community involvement. This experience has equipped the participants to advocate for sustainable practices and contribute meaningfully to environmental conservation efforts in their roles as future educators.</w:t>
      </w:r>
    </w:p>
    <w:tbl>
      <w:tblPr>
        <w:tblStyle w:val="TableGrid"/>
        <w:tblW w:w="0" w:type="auto"/>
        <w:tblLook w:val="04A0" w:firstRow="1" w:lastRow="0" w:firstColumn="1" w:lastColumn="0" w:noHBand="0" w:noVBand="1"/>
      </w:tblPr>
      <w:tblGrid>
        <w:gridCol w:w="2935"/>
        <w:gridCol w:w="2775"/>
        <w:gridCol w:w="3306"/>
      </w:tblGrid>
      <w:tr w:rsidR="0093115F" w:rsidRPr="00191C3D" w14:paraId="3178FDB7" w14:textId="77777777">
        <w:tc>
          <w:tcPr>
            <w:tcW w:w="3256" w:type="dxa"/>
          </w:tcPr>
          <w:p w14:paraId="258B16B2"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Report prepared by:</w:t>
            </w:r>
          </w:p>
        </w:tc>
        <w:tc>
          <w:tcPr>
            <w:tcW w:w="3118" w:type="dxa"/>
          </w:tcPr>
          <w:p w14:paraId="63F27418" w14:textId="4C0058A2"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Dr. Anshul Saluja</w:t>
            </w:r>
          </w:p>
          <w:p w14:paraId="675C96DB"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Assistant Professor, SOED</w:t>
            </w:r>
          </w:p>
        </w:tc>
        <w:tc>
          <w:tcPr>
            <w:tcW w:w="3969" w:type="dxa"/>
          </w:tcPr>
          <w:p w14:paraId="66143D1A" w14:textId="77777777" w:rsidR="0093115F" w:rsidRPr="00191C3D" w:rsidRDefault="0093115F">
            <w:pPr>
              <w:spacing w:line="276" w:lineRule="auto"/>
              <w:jc w:val="both"/>
              <w:rPr>
                <w:rFonts w:ascii="Times New Roman" w:hAnsi="Times New Roman" w:cs="Times New Roman"/>
                <w:sz w:val="24"/>
                <w:szCs w:val="24"/>
              </w:rPr>
            </w:pPr>
          </w:p>
        </w:tc>
      </w:tr>
      <w:tr w:rsidR="0093115F" w:rsidRPr="00191C3D" w14:paraId="41BD5BD4" w14:textId="77777777">
        <w:tc>
          <w:tcPr>
            <w:tcW w:w="3256" w:type="dxa"/>
          </w:tcPr>
          <w:p w14:paraId="09AA2535"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Report checked &amp; verified by:</w:t>
            </w:r>
          </w:p>
        </w:tc>
        <w:tc>
          <w:tcPr>
            <w:tcW w:w="3118" w:type="dxa"/>
          </w:tcPr>
          <w:p w14:paraId="5F621FEB"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Prof. Tania Gupta</w:t>
            </w:r>
          </w:p>
          <w:p w14:paraId="526F6704"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Dean, SOED</w:t>
            </w:r>
          </w:p>
        </w:tc>
        <w:tc>
          <w:tcPr>
            <w:tcW w:w="3969" w:type="dxa"/>
          </w:tcPr>
          <w:p w14:paraId="16CFECD5" w14:textId="77777777" w:rsidR="0093115F" w:rsidRPr="00191C3D" w:rsidRDefault="0093115F">
            <w:pPr>
              <w:spacing w:line="276" w:lineRule="auto"/>
              <w:jc w:val="both"/>
              <w:rPr>
                <w:rFonts w:ascii="Times New Roman" w:hAnsi="Times New Roman" w:cs="Times New Roman"/>
                <w:sz w:val="24"/>
                <w:szCs w:val="24"/>
              </w:rPr>
            </w:pPr>
          </w:p>
        </w:tc>
      </w:tr>
      <w:tr w:rsidR="0093115F" w:rsidRPr="00191C3D" w14:paraId="2284884A" w14:textId="77777777">
        <w:tc>
          <w:tcPr>
            <w:tcW w:w="3256" w:type="dxa"/>
          </w:tcPr>
          <w:p w14:paraId="1878B38D"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IQAC Coordinator:</w:t>
            </w:r>
          </w:p>
        </w:tc>
        <w:tc>
          <w:tcPr>
            <w:tcW w:w="3118" w:type="dxa"/>
          </w:tcPr>
          <w:p w14:paraId="698CF266" w14:textId="77777777" w:rsidR="0093115F" w:rsidRPr="00191C3D" w:rsidRDefault="0093115F">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 xml:space="preserve">Dr. Shikha Dutt Sharma </w:t>
            </w:r>
          </w:p>
        </w:tc>
        <w:tc>
          <w:tcPr>
            <w:tcW w:w="3969" w:type="dxa"/>
          </w:tcPr>
          <w:p w14:paraId="5F3C2C83" w14:textId="77777777" w:rsidR="0093115F" w:rsidRPr="00191C3D" w:rsidRDefault="0093115F">
            <w:pPr>
              <w:spacing w:line="276" w:lineRule="auto"/>
              <w:jc w:val="both"/>
              <w:rPr>
                <w:rFonts w:ascii="Times New Roman" w:hAnsi="Times New Roman" w:cs="Times New Roman"/>
                <w:sz w:val="24"/>
                <w:szCs w:val="24"/>
              </w:rPr>
            </w:pPr>
          </w:p>
        </w:tc>
      </w:tr>
    </w:tbl>
    <w:p w14:paraId="3FC92496" w14:textId="35B1419F" w:rsidR="00CE3736" w:rsidRDefault="00CE3736" w:rsidP="00CE3736">
      <w:pPr>
        <w:pStyle w:val="NormalWeb"/>
      </w:pPr>
      <w:r>
        <w:rPr>
          <w:noProof/>
        </w:rPr>
        <w:drawing>
          <wp:inline distT="0" distB="0" distL="0" distR="0" wp14:anchorId="33CDC7AF" wp14:editId="62C74ABA">
            <wp:extent cx="5676900" cy="3114675"/>
            <wp:effectExtent l="0" t="0" r="0" b="9525"/>
            <wp:docPr id="1382251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0577" cy="3116692"/>
                    </a:xfrm>
                    <a:prstGeom prst="rect">
                      <a:avLst/>
                    </a:prstGeom>
                    <a:noFill/>
                    <a:ln>
                      <a:noFill/>
                    </a:ln>
                  </pic:spPr>
                </pic:pic>
              </a:graphicData>
            </a:graphic>
          </wp:inline>
        </w:drawing>
      </w:r>
    </w:p>
    <w:p w14:paraId="318EE6F8" w14:textId="048FF71B" w:rsidR="00CE3736" w:rsidRPr="00874701" w:rsidRDefault="00CE3736" w:rsidP="00CE3736">
      <w:pPr>
        <w:pStyle w:val="NormalWeb"/>
        <w:rPr>
          <w:b/>
          <w:bCs/>
        </w:rPr>
      </w:pPr>
      <w:r w:rsidRPr="00874701">
        <w:rPr>
          <w:b/>
          <w:bCs/>
        </w:rPr>
        <w:t xml:space="preserve">Picture 1: Student-teachers and faculty </w:t>
      </w:r>
      <w:r>
        <w:rPr>
          <w:b/>
          <w:bCs/>
        </w:rPr>
        <w:t xml:space="preserve">at the venue of </w:t>
      </w:r>
      <w:r w:rsidRPr="00874701">
        <w:rPr>
          <w:b/>
          <w:bCs/>
        </w:rPr>
        <w:t>the visit</w:t>
      </w:r>
    </w:p>
    <w:p w14:paraId="42CB3C53" w14:textId="45847741" w:rsidR="00CE3736" w:rsidRDefault="00CE3736" w:rsidP="0093115F">
      <w:pPr>
        <w:jc w:val="both"/>
        <w:rPr>
          <w:rFonts w:ascii="Times New Roman" w:hAnsi="Times New Roman" w:cs="Times New Roman"/>
          <w:sz w:val="24"/>
          <w:szCs w:val="24"/>
        </w:rPr>
      </w:pPr>
      <w:r>
        <w:rPr>
          <w:noProof/>
        </w:rPr>
        <w:lastRenderedPageBreak/>
        <w:drawing>
          <wp:inline distT="0" distB="0" distL="0" distR="0" wp14:anchorId="05DFBFCD" wp14:editId="53269952">
            <wp:extent cx="5524500" cy="3164840"/>
            <wp:effectExtent l="0" t="0" r="0" b="0"/>
            <wp:docPr id="129193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727" cy="3165543"/>
                    </a:xfrm>
                    <a:prstGeom prst="rect">
                      <a:avLst/>
                    </a:prstGeom>
                    <a:noFill/>
                    <a:ln>
                      <a:noFill/>
                    </a:ln>
                  </pic:spPr>
                </pic:pic>
              </a:graphicData>
            </a:graphic>
          </wp:inline>
        </w:drawing>
      </w:r>
    </w:p>
    <w:p w14:paraId="79658419" w14:textId="6C796549" w:rsidR="00CE3736" w:rsidRPr="00874701" w:rsidRDefault="00CE3736" w:rsidP="00CE3736">
      <w:pPr>
        <w:pStyle w:val="NormalWeb"/>
        <w:jc w:val="both"/>
        <w:rPr>
          <w:b/>
          <w:bCs/>
        </w:rPr>
      </w:pPr>
      <w:r w:rsidRPr="00874701">
        <w:rPr>
          <w:b/>
          <w:bCs/>
        </w:rPr>
        <w:t xml:space="preserve">Picture </w:t>
      </w:r>
      <w:r>
        <w:rPr>
          <w:b/>
          <w:bCs/>
        </w:rPr>
        <w:t>2</w:t>
      </w:r>
      <w:r w:rsidRPr="00874701">
        <w:rPr>
          <w:b/>
          <w:bCs/>
        </w:rPr>
        <w:t xml:space="preserve">: Student-teachers </w:t>
      </w:r>
      <w:r>
        <w:rPr>
          <w:b/>
          <w:bCs/>
        </w:rPr>
        <w:t>receiving the instructions from the park officials befo</w:t>
      </w:r>
      <w:r w:rsidR="009A0DDD">
        <w:rPr>
          <w:b/>
          <w:bCs/>
        </w:rPr>
        <w:t>re visit to the park</w:t>
      </w:r>
    </w:p>
    <w:p w14:paraId="3C1711DA" w14:textId="71B07BAA" w:rsidR="00CE3736" w:rsidRDefault="00CE3736" w:rsidP="00CE3736">
      <w:pPr>
        <w:pStyle w:val="NormalWeb"/>
      </w:pPr>
      <w:r>
        <w:rPr>
          <w:noProof/>
        </w:rPr>
        <w:drawing>
          <wp:inline distT="0" distB="0" distL="0" distR="0" wp14:anchorId="2C00F72C" wp14:editId="23857D5A">
            <wp:extent cx="5600700" cy="3783660"/>
            <wp:effectExtent l="0" t="0" r="0" b="7620"/>
            <wp:docPr id="409791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83"/>
                    <a:stretch/>
                  </pic:blipFill>
                  <pic:spPr bwMode="auto">
                    <a:xfrm>
                      <a:off x="0" y="0"/>
                      <a:ext cx="5603344" cy="3785446"/>
                    </a:xfrm>
                    <a:prstGeom prst="rect">
                      <a:avLst/>
                    </a:prstGeom>
                    <a:noFill/>
                    <a:ln>
                      <a:noFill/>
                    </a:ln>
                    <a:extLst>
                      <a:ext uri="{53640926-AAD7-44D8-BBD7-CCE9431645EC}">
                        <a14:shadowObscured xmlns:a14="http://schemas.microsoft.com/office/drawing/2010/main"/>
                      </a:ext>
                    </a:extLst>
                  </pic:spPr>
                </pic:pic>
              </a:graphicData>
            </a:graphic>
          </wp:inline>
        </w:drawing>
      </w:r>
    </w:p>
    <w:p w14:paraId="63AC8C49" w14:textId="5B0D2D08" w:rsidR="007E4B62" w:rsidRDefault="00874701" w:rsidP="0093115F">
      <w:pPr>
        <w:pStyle w:val="NormalWeb"/>
        <w:rPr>
          <w:noProof/>
        </w:rPr>
      </w:pPr>
      <w:r w:rsidRPr="00874701">
        <w:rPr>
          <w:b/>
          <w:bCs/>
        </w:rPr>
        <w:t xml:space="preserve">icture </w:t>
      </w:r>
      <w:r w:rsidR="009A0DDD">
        <w:rPr>
          <w:b/>
          <w:bCs/>
        </w:rPr>
        <w:t>3</w:t>
      </w:r>
      <w:r w:rsidRPr="00874701">
        <w:rPr>
          <w:b/>
          <w:bCs/>
        </w:rPr>
        <w:t xml:space="preserve">: </w:t>
      </w:r>
      <w:r w:rsidR="009A0DDD">
        <w:rPr>
          <w:b/>
          <w:bCs/>
        </w:rPr>
        <w:t xml:space="preserve">Biodiversity Park Officials explaining about the various species of plants to the </w:t>
      </w:r>
      <w:r w:rsidRPr="00874701">
        <w:rPr>
          <w:b/>
          <w:bCs/>
        </w:rPr>
        <w:t xml:space="preserve">Student-teachers </w:t>
      </w:r>
    </w:p>
    <w:p w14:paraId="74564ABC" w14:textId="254E781A" w:rsidR="00CE3736" w:rsidRDefault="00CE3736" w:rsidP="00CE3736">
      <w:pPr>
        <w:pStyle w:val="NormalWeb"/>
      </w:pPr>
      <w:r>
        <w:rPr>
          <w:noProof/>
        </w:rPr>
        <w:lastRenderedPageBreak/>
        <w:drawing>
          <wp:inline distT="0" distB="0" distL="0" distR="0" wp14:anchorId="1BF3D59B" wp14:editId="091CBADD">
            <wp:extent cx="5731510" cy="4298950"/>
            <wp:effectExtent l="0" t="0" r="2540" b="6350"/>
            <wp:docPr id="500935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D340CED" w14:textId="4A3867B1" w:rsidR="009A0DDD" w:rsidRDefault="009A0DDD" w:rsidP="009A0DDD">
      <w:pPr>
        <w:pStyle w:val="NormalWeb"/>
        <w:rPr>
          <w:noProof/>
        </w:rPr>
      </w:pPr>
      <w:r w:rsidRPr="00874701">
        <w:rPr>
          <w:b/>
          <w:bCs/>
        </w:rPr>
        <w:t xml:space="preserve">Picture </w:t>
      </w:r>
      <w:r>
        <w:rPr>
          <w:b/>
          <w:bCs/>
        </w:rPr>
        <w:t>4</w:t>
      </w:r>
      <w:r w:rsidRPr="00874701">
        <w:rPr>
          <w:b/>
          <w:bCs/>
        </w:rPr>
        <w:t xml:space="preserve">: </w:t>
      </w:r>
      <w:r>
        <w:rPr>
          <w:b/>
          <w:bCs/>
        </w:rPr>
        <w:t xml:space="preserve">Biodiversity Park Officials explaining about the various species of plants to the </w:t>
      </w:r>
      <w:r w:rsidRPr="00874701">
        <w:rPr>
          <w:b/>
          <w:bCs/>
        </w:rPr>
        <w:t xml:space="preserve">Student-teachers </w:t>
      </w:r>
    </w:p>
    <w:p w14:paraId="3837F233" w14:textId="5F0DDDFD" w:rsidR="00CE3736" w:rsidRDefault="00CE3736" w:rsidP="00CE3736">
      <w:pPr>
        <w:pStyle w:val="NormalWeb"/>
      </w:pPr>
      <w:r>
        <w:rPr>
          <w:noProof/>
        </w:rPr>
        <w:drawing>
          <wp:inline distT="0" distB="0" distL="0" distR="0" wp14:anchorId="776D53E2" wp14:editId="71B5B400">
            <wp:extent cx="5657850" cy="3515360"/>
            <wp:effectExtent l="0" t="0" r="0" b="8890"/>
            <wp:docPr id="1633663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2633" cy="3524545"/>
                    </a:xfrm>
                    <a:prstGeom prst="rect">
                      <a:avLst/>
                    </a:prstGeom>
                    <a:noFill/>
                    <a:ln>
                      <a:noFill/>
                    </a:ln>
                  </pic:spPr>
                </pic:pic>
              </a:graphicData>
            </a:graphic>
          </wp:inline>
        </w:drawing>
      </w:r>
    </w:p>
    <w:p w14:paraId="724AFCC0" w14:textId="14483615" w:rsidR="00133BC7" w:rsidRPr="00133BC7" w:rsidRDefault="00874701" w:rsidP="00CE3736">
      <w:pPr>
        <w:pStyle w:val="NormalWeb"/>
        <w:rPr>
          <w:b/>
          <w:bCs/>
        </w:rPr>
      </w:pPr>
      <w:r w:rsidRPr="00874701">
        <w:rPr>
          <w:b/>
          <w:bCs/>
        </w:rPr>
        <w:lastRenderedPageBreak/>
        <w:t xml:space="preserve">Picture </w:t>
      </w:r>
      <w:r w:rsidR="00133BC7">
        <w:rPr>
          <w:b/>
          <w:bCs/>
        </w:rPr>
        <w:t>5</w:t>
      </w:r>
      <w:r w:rsidRPr="00874701">
        <w:rPr>
          <w:b/>
          <w:bCs/>
        </w:rPr>
        <w:t xml:space="preserve">: Student-teachers </w:t>
      </w:r>
      <w:r w:rsidR="00133BC7">
        <w:rPr>
          <w:b/>
          <w:bCs/>
        </w:rPr>
        <w:t>interacting with the officials</w:t>
      </w:r>
    </w:p>
    <w:p w14:paraId="0F390916" w14:textId="65F7E64D" w:rsidR="00CE3736" w:rsidRDefault="00CE3736" w:rsidP="00CE3736">
      <w:pPr>
        <w:pStyle w:val="NormalWeb"/>
      </w:pPr>
      <w:r>
        <w:rPr>
          <w:noProof/>
        </w:rPr>
        <w:drawing>
          <wp:inline distT="0" distB="0" distL="0" distR="0" wp14:anchorId="15739C1F" wp14:editId="5600A48E">
            <wp:extent cx="5610225" cy="3756025"/>
            <wp:effectExtent l="0" t="0" r="9525" b="0"/>
            <wp:docPr id="4089935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29"/>
                    <a:stretch/>
                  </pic:blipFill>
                  <pic:spPr bwMode="auto">
                    <a:xfrm>
                      <a:off x="0" y="0"/>
                      <a:ext cx="5610225" cy="3756025"/>
                    </a:xfrm>
                    <a:prstGeom prst="rect">
                      <a:avLst/>
                    </a:prstGeom>
                    <a:noFill/>
                    <a:ln>
                      <a:noFill/>
                    </a:ln>
                    <a:extLst>
                      <a:ext uri="{53640926-AAD7-44D8-BBD7-CCE9431645EC}">
                        <a14:shadowObscured xmlns:a14="http://schemas.microsoft.com/office/drawing/2010/main"/>
                      </a:ext>
                    </a:extLst>
                  </pic:spPr>
                </pic:pic>
              </a:graphicData>
            </a:graphic>
          </wp:inline>
        </w:drawing>
      </w:r>
    </w:p>
    <w:p w14:paraId="367D6C63" w14:textId="43AF5069" w:rsidR="0093115F" w:rsidRPr="00133BC7" w:rsidRDefault="00874701" w:rsidP="00133BC7">
      <w:pPr>
        <w:pStyle w:val="NormalWeb"/>
      </w:pPr>
      <w:r w:rsidRPr="00874701">
        <w:rPr>
          <w:b/>
          <w:bCs/>
        </w:rPr>
        <w:t xml:space="preserve">Picture </w:t>
      </w:r>
      <w:r w:rsidR="00133BC7">
        <w:rPr>
          <w:b/>
          <w:bCs/>
        </w:rPr>
        <w:t>6</w:t>
      </w:r>
      <w:r w:rsidRPr="00874701">
        <w:rPr>
          <w:b/>
          <w:bCs/>
        </w:rPr>
        <w:t>:</w:t>
      </w:r>
      <w:r>
        <w:rPr>
          <w:b/>
          <w:bCs/>
        </w:rPr>
        <w:t xml:space="preserve"> </w:t>
      </w:r>
      <w:r w:rsidR="00133BC7">
        <w:rPr>
          <w:b/>
          <w:bCs/>
        </w:rPr>
        <w:t xml:space="preserve">A group photograph of </w:t>
      </w:r>
      <w:r>
        <w:rPr>
          <w:b/>
          <w:bCs/>
        </w:rPr>
        <w:t xml:space="preserve">Student-teachers </w:t>
      </w:r>
      <w:r w:rsidR="00133BC7">
        <w:rPr>
          <w:b/>
          <w:bCs/>
        </w:rPr>
        <w:t>with key officials of Park</w:t>
      </w:r>
    </w:p>
    <w:p w14:paraId="04B3F30A" w14:textId="77777777" w:rsidR="0093115F" w:rsidRPr="00191C3D" w:rsidRDefault="0093115F" w:rsidP="0093115F">
      <w:pPr>
        <w:rPr>
          <w:rFonts w:ascii="Times New Roman" w:hAnsi="Times New Roman" w:cs="Times New Roman"/>
          <w:sz w:val="24"/>
          <w:szCs w:val="24"/>
        </w:rPr>
      </w:pPr>
    </w:p>
    <w:p w14:paraId="067F72FF" w14:textId="77777777" w:rsidR="0093115F" w:rsidRPr="00191C3D" w:rsidRDefault="0093115F" w:rsidP="0093115F">
      <w:pPr>
        <w:rPr>
          <w:rFonts w:ascii="Times New Roman" w:hAnsi="Times New Roman" w:cs="Times New Roman"/>
          <w:sz w:val="24"/>
          <w:szCs w:val="24"/>
        </w:rPr>
      </w:pPr>
    </w:p>
    <w:p w14:paraId="21F9048D" w14:textId="77777777" w:rsidR="00105486" w:rsidRPr="00191C3D" w:rsidRDefault="00105486">
      <w:pPr>
        <w:rPr>
          <w:rFonts w:ascii="Times New Roman" w:hAnsi="Times New Roman" w:cs="Times New Roman"/>
          <w:sz w:val="24"/>
          <w:szCs w:val="24"/>
        </w:rPr>
      </w:pPr>
    </w:p>
    <w:sectPr w:rsidR="00105486" w:rsidRPr="00191C3D" w:rsidSect="00B94DE1">
      <w:headerReference w:type="default" r:id="rId13"/>
      <w:footerReference w:type="default" r:id="rId14"/>
      <w:pgSz w:w="11906" w:h="16838"/>
      <w:pgMar w:top="1440" w:right="1440" w:bottom="1440" w:left="144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7FD9D" w14:textId="77777777" w:rsidR="007C42BF" w:rsidRDefault="007C42BF">
      <w:pPr>
        <w:spacing w:after="0" w:line="240" w:lineRule="auto"/>
      </w:pPr>
      <w:r>
        <w:separator/>
      </w:r>
    </w:p>
  </w:endnote>
  <w:endnote w:type="continuationSeparator" w:id="0">
    <w:p w14:paraId="213F4C93" w14:textId="77777777" w:rsidR="007C42BF" w:rsidRDefault="007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2BAE2" w14:textId="77777777" w:rsidR="002C6B45" w:rsidRDefault="00000000">
    <w:pPr>
      <w:pStyle w:val="Footer"/>
      <w:rPr>
        <w:caps/>
        <w:noProof/>
        <w:color w:val="156082" w:themeColor="accent1"/>
      </w:rPr>
    </w:pPr>
    <w:r>
      <w:rPr>
        <w:caps/>
        <w:noProof/>
        <w:color w:val="156082" w:themeColor="accent1"/>
        <w:lang w:eastAsia="en-IN"/>
      </w:rPr>
      <w:drawing>
        <wp:inline distT="0" distB="0" distL="0" distR="0" wp14:anchorId="6080E950" wp14:editId="4C83930E">
          <wp:extent cx="6705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609600"/>
                  </a:xfrm>
                  <a:prstGeom prst="rect">
                    <a:avLst/>
                  </a:prstGeom>
                  <a:ln>
                    <a:noFill/>
                  </a:ln>
                  <a:extLst>
                    <a:ext uri="{53640926-AAD7-44D8-BBD7-CCE9431645EC}">
                      <a14:shadowObscured xmlns:a14="http://schemas.microsoft.com/office/drawing/2010/main"/>
                    </a:ext>
                  </a:extLst>
                </pic:spPr>
              </pic:pic>
            </a:graphicData>
          </a:graphic>
        </wp:inline>
      </w:drawing>
    </w:r>
  </w:p>
  <w:p w14:paraId="34585781" w14:textId="77777777" w:rsidR="002C6B45" w:rsidRDefault="002C6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85CB1" w14:textId="77777777" w:rsidR="007C42BF" w:rsidRDefault="007C42BF">
      <w:pPr>
        <w:spacing w:after="0" w:line="240" w:lineRule="auto"/>
      </w:pPr>
      <w:r>
        <w:separator/>
      </w:r>
    </w:p>
  </w:footnote>
  <w:footnote w:type="continuationSeparator" w:id="0">
    <w:p w14:paraId="79E0E3D1" w14:textId="77777777" w:rsidR="007C42BF" w:rsidRDefault="007C4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B4221" w14:textId="093F8D06" w:rsidR="002C6B45" w:rsidRDefault="004C7A2C">
    <w:pPr>
      <w:pStyle w:val="Header"/>
      <w:tabs>
        <w:tab w:val="clear" w:pos="9026"/>
        <w:tab w:val="left" w:pos="8085"/>
      </w:tabs>
      <w:jc w:val="center"/>
    </w:pPr>
    <w:r>
      <w:rPr>
        <w:noProof/>
      </w:rPr>
      <w:drawing>
        <wp:anchor distT="0" distB="0" distL="114300" distR="114300" simplePos="0" relativeHeight="251659264" behindDoc="1" locked="0" layoutInCell="1" allowOverlap="1" wp14:anchorId="0310D46E" wp14:editId="7F1F3626">
          <wp:simplePos x="0" y="0"/>
          <wp:positionH relativeFrom="margin">
            <wp:align>left</wp:align>
          </wp:positionH>
          <wp:positionV relativeFrom="paragraph">
            <wp:posOffset>156845</wp:posOffset>
          </wp:positionV>
          <wp:extent cx="3638550" cy="689610"/>
          <wp:effectExtent l="0" t="0" r="0" b="0"/>
          <wp:wrapTight wrapText="bothSides">
            <wp:wrapPolygon edited="0">
              <wp:start x="1131" y="0"/>
              <wp:lineTo x="0" y="2983"/>
              <wp:lineTo x="0" y="19094"/>
              <wp:lineTo x="339" y="20884"/>
              <wp:lineTo x="3619" y="20884"/>
              <wp:lineTo x="21487" y="19094"/>
              <wp:lineTo x="21487" y="1790"/>
              <wp:lineTo x="2827" y="0"/>
              <wp:lineTo x="1131" y="0"/>
            </wp:wrapPolygon>
          </wp:wrapTight>
          <wp:docPr id="3" name="Picture 3" descr="A blue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0" cy="689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CE9E10B" wp14:editId="515BBE3F">
          <wp:extent cx="1895475" cy="883411"/>
          <wp:effectExtent l="0" t="0" r="0" b="0"/>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2">
                    <a:extLst>
                      <a:ext uri="{28A0092B-C50C-407E-A947-70E740481C1C}">
                        <a14:useLocalDpi xmlns:a14="http://schemas.microsoft.com/office/drawing/2010/main" val="0"/>
                      </a:ext>
                    </a:extLst>
                  </a:blip>
                  <a:srcRect t="30222" r="1778" b="24000"/>
                  <a:stretch/>
                </pic:blipFill>
                <pic:spPr bwMode="auto">
                  <a:xfrm>
                    <a:off x="0" y="0"/>
                    <a:ext cx="1897889" cy="88453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1124"/>
    <w:multiLevelType w:val="hybridMultilevel"/>
    <w:tmpl w:val="00D8A5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B85C40"/>
    <w:multiLevelType w:val="multilevel"/>
    <w:tmpl w:val="7D34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85508"/>
    <w:multiLevelType w:val="multilevel"/>
    <w:tmpl w:val="A6B6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F7356C"/>
    <w:multiLevelType w:val="hybridMultilevel"/>
    <w:tmpl w:val="6164B3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004FCA"/>
    <w:multiLevelType w:val="multilevel"/>
    <w:tmpl w:val="7E6C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307DBD"/>
    <w:multiLevelType w:val="multilevel"/>
    <w:tmpl w:val="1CA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F14F27"/>
    <w:multiLevelType w:val="multilevel"/>
    <w:tmpl w:val="A010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735425">
    <w:abstractNumId w:val="1"/>
  </w:num>
  <w:num w:numId="2" w16cid:durableId="2037845050">
    <w:abstractNumId w:val="4"/>
  </w:num>
  <w:num w:numId="3" w16cid:durableId="1006902935">
    <w:abstractNumId w:val="2"/>
  </w:num>
  <w:num w:numId="4" w16cid:durableId="1059356301">
    <w:abstractNumId w:val="5"/>
  </w:num>
  <w:num w:numId="5" w16cid:durableId="2007589392">
    <w:abstractNumId w:val="6"/>
  </w:num>
  <w:num w:numId="6" w16cid:durableId="432435502">
    <w:abstractNumId w:val="3"/>
  </w:num>
  <w:num w:numId="7" w16cid:durableId="1457795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5F"/>
    <w:rsid w:val="00105486"/>
    <w:rsid w:val="00133BC7"/>
    <w:rsid w:val="00191C3D"/>
    <w:rsid w:val="002742F7"/>
    <w:rsid w:val="002C6B45"/>
    <w:rsid w:val="003C2047"/>
    <w:rsid w:val="003D1AB9"/>
    <w:rsid w:val="00481F91"/>
    <w:rsid w:val="004C7A2C"/>
    <w:rsid w:val="006761BA"/>
    <w:rsid w:val="00700BA6"/>
    <w:rsid w:val="007C42BF"/>
    <w:rsid w:val="007E4B62"/>
    <w:rsid w:val="00874701"/>
    <w:rsid w:val="0093115F"/>
    <w:rsid w:val="009A0DDD"/>
    <w:rsid w:val="00A52A30"/>
    <w:rsid w:val="00A85202"/>
    <w:rsid w:val="00B700B0"/>
    <w:rsid w:val="00B94DE1"/>
    <w:rsid w:val="00CE3736"/>
    <w:rsid w:val="00D258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E8F60"/>
  <w15:chartTrackingRefBased/>
  <w15:docId w15:val="{18AF5123-E304-4EDA-A199-EE7816F24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15F"/>
    <w:rPr>
      <w:kern w:val="0"/>
      <w14:ligatures w14:val="none"/>
    </w:rPr>
  </w:style>
  <w:style w:type="paragraph" w:styleId="Heading1">
    <w:name w:val="heading 1"/>
    <w:basedOn w:val="Normal"/>
    <w:next w:val="Normal"/>
    <w:link w:val="Heading1Char"/>
    <w:uiPriority w:val="9"/>
    <w:qFormat/>
    <w:rsid w:val="0093115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3115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93115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93115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3115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3115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3115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3115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3115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1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11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11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311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1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1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1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1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15F"/>
    <w:rPr>
      <w:rFonts w:eastAsiaTheme="majorEastAsia" w:cstheme="majorBidi"/>
      <w:color w:val="272727" w:themeColor="text1" w:themeTint="D8"/>
    </w:rPr>
  </w:style>
  <w:style w:type="paragraph" w:styleId="Title">
    <w:name w:val="Title"/>
    <w:basedOn w:val="Normal"/>
    <w:next w:val="Normal"/>
    <w:link w:val="TitleChar"/>
    <w:uiPriority w:val="10"/>
    <w:qFormat/>
    <w:rsid w:val="009311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311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115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311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15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3115F"/>
    <w:rPr>
      <w:i/>
      <w:iCs/>
      <w:color w:val="404040" w:themeColor="text1" w:themeTint="BF"/>
    </w:rPr>
  </w:style>
  <w:style w:type="paragraph" w:styleId="ListParagraph">
    <w:name w:val="List Paragraph"/>
    <w:basedOn w:val="Normal"/>
    <w:uiPriority w:val="34"/>
    <w:qFormat/>
    <w:rsid w:val="0093115F"/>
    <w:pPr>
      <w:ind w:left="720"/>
      <w:contextualSpacing/>
    </w:pPr>
    <w:rPr>
      <w:kern w:val="2"/>
      <w14:ligatures w14:val="standardContextual"/>
    </w:rPr>
  </w:style>
  <w:style w:type="character" w:styleId="IntenseEmphasis">
    <w:name w:val="Intense Emphasis"/>
    <w:basedOn w:val="DefaultParagraphFont"/>
    <w:uiPriority w:val="21"/>
    <w:qFormat/>
    <w:rsid w:val="0093115F"/>
    <w:rPr>
      <w:i/>
      <w:iCs/>
      <w:color w:val="0F4761" w:themeColor="accent1" w:themeShade="BF"/>
    </w:rPr>
  </w:style>
  <w:style w:type="paragraph" w:styleId="IntenseQuote">
    <w:name w:val="Intense Quote"/>
    <w:basedOn w:val="Normal"/>
    <w:next w:val="Normal"/>
    <w:link w:val="IntenseQuoteChar"/>
    <w:uiPriority w:val="30"/>
    <w:qFormat/>
    <w:rsid w:val="009311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3115F"/>
    <w:rPr>
      <w:i/>
      <w:iCs/>
      <w:color w:val="0F4761" w:themeColor="accent1" w:themeShade="BF"/>
    </w:rPr>
  </w:style>
  <w:style w:type="character" w:styleId="IntenseReference">
    <w:name w:val="Intense Reference"/>
    <w:basedOn w:val="DefaultParagraphFont"/>
    <w:uiPriority w:val="32"/>
    <w:qFormat/>
    <w:rsid w:val="0093115F"/>
    <w:rPr>
      <w:b/>
      <w:bCs/>
      <w:smallCaps/>
      <w:color w:val="0F4761" w:themeColor="accent1" w:themeShade="BF"/>
      <w:spacing w:val="5"/>
    </w:rPr>
  </w:style>
  <w:style w:type="paragraph" w:styleId="Header">
    <w:name w:val="header"/>
    <w:basedOn w:val="Normal"/>
    <w:link w:val="HeaderChar"/>
    <w:uiPriority w:val="99"/>
    <w:unhideWhenUsed/>
    <w:rsid w:val="00931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15F"/>
    <w:rPr>
      <w:kern w:val="0"/>
      <w14:ligatures w14:val="none"/>
    </w:rPr>
  </w:style>
  <w:style w:type="paragraph" w:styleId="Footer">
    <w:name w:val="footer"/>
    <w:basedOn w:val="Normal"/>
    <w:link w:val="FooterChar"/>
    <w:uiPriority w:val="99"/>
    <w:unhideWhenUsed/>
    <w:rsid w:val="00931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15F"/>
    <w:rPr>
      <w:kern w:val="0"/>
      <w14:ligatures w14:val="none"/>
    </w:rPr>
  </w:style>
  <w:style w:type="paragraph" w:styleId="NormalWeb">
    <w:name w:val="Normal (Web)"/>
    <w:basedOn w:val="Normal"/>
    <w:uiPriority w:val="99"/>
    <w:unhideWhenUsed/>
    <w:rsid w:val="0093115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aragraph">
    <w:name w:val="paragraph"/>
    <w:basedOn w:val="Normal"/>
    <w:rsid w:val="0093115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3115F"/>
  </w:style>
  <w:style w:type="character" w:customStyle="1" w:styleId="eop">
    <w:name w:val="eop"/>
    <w:basedOn w:val="DefaultParagraphFont"/>
    <w:rsid w:val="0093115F"/>
  </w:style>
  <w:style w:type="table" w:styleId="TableGrid">
    <w:name w:val="Table Grid"/>
    <w:basedOn w:val="TableNormal"/>
    <w:uiPriority w:val="59"/>
    <w:rsid w:val="009311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2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54596">
      <w:bodyDiv w:val="1"/>
      <w:marLeft w:val="0"/>
      <w:marRight w:val="0"/>
      <w:marTop w:val="0"/>
      <w:marBottom w:val="0"/>
      <w:divBdr>
        <w:top w:val="none" w:sz="0" w:space="0" w:color="auto"/>
        <w:left w:val="none" w:sz="0" w:space="0" w:color="auto"/>
        <w:bottom w:val="none" w:sz="0" w:space="0" w:color="auto"/>
        <w:right w:val="none" w:sz="0" w:space="0" w:color="auto"/>
      </w:divBdr>
    </w:div>
    <w:div w:id="335235261">
      <w:bodyDiv w:val="1"/>
      <w:marLeft w:val="0"/>
      <w:marRight w:val="0"/>
      <w:marTop w:val="0"/>
      <w:marBottom w:val="0"/>
      <w:divBdr>
        <w:top w:val="none" w:sz="0" w:space="0" w:color="auto"/>
        <w:left w:val="none" w:sz="0" w:space="0" w:color="auto"/>
        <w:bottom w:val="none" w:sz="0" w:space="0" w:color="auto"/>
        <w:right w:val="none" w:sz="0" w:space="0" w:color="auto"/>
      </w:divBdr>
    </w:div>
    <w:div w:id="472793198">
      <w:bodyDiv w:val="1"/>
      <w:marLeft w:val="0"/>
      <w:marRight w:val="0"/>
      <w:marTop w:val="0"/>
      <w:marBottom w:val="0"/>
      <w:divBdr>
        <w:top w:val="none" w:sz="0" w:space="0" w:color="auto"/>
        <w:left w:val="none" w:sz="0" w:space="0" w:color="auto"/>
        <w:bottom w:val="none" w:sz="0" w:space="0" w:color="auto"/>
        <w:right w:val="none" w:sz="0" w:space="0" w:color="auto"/>
      </w:divBdr>
    </w:div>
    <w:div w:id="503471776">
      <w:bodyDiv w:val="1"/>
      <w:marLeft w:val="0"/>
      <w:marRight w:val="0"/>
      <w:marTop w:val="0"/>
      <w:marBottom w:val="0"/>
      <w:divBdr>
        <w:top w:val="none" w:sz="0" w:space="0" w:color="auto"/>
        <w:left w:val="none" w:sz="0" w:space="0" w:color="auto"/>
        <w:bottom w:val="none" w:sz="0" w:space="0" w:color="auto"/>
        <w:right w:val="none" w:sz="0" w:space="0" w:color="auto"/>
      </w:divBdr>
    </w:div>
    <w:div w:id="602690109">
      <w:bodyDiv w:val="1"/>
      <w:marLeft w:val="0"/>
      <w:marRight w:val="0"/>
      <w:marTop w:val="0"/>
      <w:marBottom w:val="0"/>
      <w:divBdr>
        <w:top w:val="none" w:sz="0" w:space="0" w:color="auto"/>
        <w:left w:val="none" w:sz="0" w:space="0" w:color="auto"/>
        <w:bottom w:val="none" w:sz="0" w:space="0" w:color="auto"/>
        <w:right w:val="none" w:sz="0" w:space="0" w:color="auto"/>
      </w:divBdr>
    </w:div>
    <w:div w:id="615412374">
      <w:bodyDiv w:val="1"/>
      <w:marLeft w:val="0"/>
      <w:marRight w:val="0"/>
      <w:marTop w:val="0"/>
      <w:marBottom w:val="0"/>
      <w:divBdr>
        <w:top w:val="none" w:sz="0" w:space="0" w:color="auto"/>
        <w:left w:val="none" w:sz="0" w:space="0" w:color="auto"/>
        <w:bottom w:val="none" w:sz="0" w:space="0" w:color="auto"/>
        <w:right w:val="none" w:sz="0" w:space="0" w:color="auto"/>
      </w:divBdr>
    </w:div>
    <w:div w:id="926352298">
      <w:bodyDiv w:val="1"/>
      <w:marLeft w:val="0"/>
      <w:marRight w:val="0"/>
      <w:marTop w:val="0"/>
      <w:marBottom w:val="0"/>
      <w:divBdr>
        <w:top w:val="none" w:sz="0" w:space="0" w:color="auto"/>
        <w:left w:val="none" w:sz="0" w:space="0" w:color="auto"/>
        <w:bottom w:val="none" w:sz="0" w:space="0" w:color="auto"/>
        <w:right w:val="none" w:sz="0" w:space="0" w:color="auto"/>
      </w:divBdr>
    </w:div>
    <w:div w:id="1045956783">
      <w:bodyDiv w:val="1"/>
      <w:marLeft w:val="0"/>
      <w:marRight w:val="0"/>
      <w:marTop w:val="0"/>
      <w:marBottom w:val="0"/>
      <w:divBdr>
        <w:top w:val="none" w:sz="0" w:space="0" w:color="auto"/>
        <w:left w:val="none" w:sz="0" w:space="0" w:color="auto"/>
        <w:bottom w:val="none" w:sz="0" w:space="0" w:color="auto"/>
        <w:right w:val="none" w:sz="0" w:space="0" w:color="auto"/>
      </w:divBdr>
    </w:div>
    <w:div w:id="1067724946">
      <w:bodyDiv w:val="1"/>
      <w:marLeft w:val="0"/>
      <w:marRight w:val="0"/>
      <w:marTop w:val="0"/>
      <w:marBottom w:val="0"/>
      <w:divBdr>
        <w:top w:val="none" w:sz="0" w:space="0" w:color="auto"/>
        <w:left w:val="none" w:sz="0" w:space="0" w:color="auto"/>
        <w:bottom w:val="none" w:sz="0" w:space="0" w:color="auto"/>
        <w:right w:val="none" w:sz="0" w:space="0" w:color="auto"/>
      </w:divBdr>
    </w:div>
    <w:div w:id="1160728424">
      <w:bodyDiv w:val="1"/>
      <w:marLeft w:val="0"/>
      <w:marRight w:val="0"/>
      <w:marTop w:val="0"/>
      <w:marBottom w:val="0"/>
      <w:divBdr>
        <w:top w:val="none" w:sz="0" w:space="0" w:color="auto"/>
        <w:left w:val="none" w:sz="0" w:space="0" w:color="auto"/>
        <w:bottom w:val="none" w:sz="0" w:space="0" w:color="auto"/>
        <w:right w:val="none" w:sz="0" w:space="0" w:color="auto"/>
      </w:divBdr>
    </w:div>
    <w:div w:id="1165784510">
      <w:bodyDiv w:val="1"/>
      <w:marLeft w:val="0"/>
      <w:marRight w:val="0"/>
      <w:marTop w:val="0"/>
      <w:marBottom w:val="0"/>
      <w:divBdr>
        <w:top w:val="none" w:sz="0" w:space="0" w:color="auto"/>
        <w:left w:val="none" w:sz="0" w:space="0" w:color="auto"/>
        <w:bottom w:val="none" w:sz="0" w:space="0" w:color="auto"/>
        <w:right w:val="none" w:sz="0" w:space="0" w:color="auto"/>
      </w:divBdr>
    </w:div>
    <w:div w:id="1611860272">
      <w:bodyDiv w:val="1"/>
      <w:marLeft w:val="0"/>
      <w:marRight w:val="0"/>
      <w:marTop w:val="0"/>
      <w:marBottom w:val="0"/>
      <w:divBdr>
        <w:top w:val="none" w:sz="0" w:space="0" w:color="auto"/>
        <w:left w:val="none" w:sz="0" w:space="0" w:color="auto"/>
        <w:bottom w:val="none" w:sz="0" w:space="0" w:color="auto"/>
        <w:right w:val="none" w:sz="0" w:space="0" w:color="auto"/>
      </w:divBdr>
    </w:div>
    <w:div w:id="183529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F9AC4F6CC634409E70F3FCCDC4F31B" ma:contentTypeVersion="18" ma:contentTypeDescription="Create a new document." ma:contentTypeScope="" ma:versionID="e9334d91b1e4a27f23fea969590f33b0">
  <xsd:schema xmlns:xsd="http://www.w3.org/2001/XMLSchema" xmlns:xs="http://www.w3.org/2001/XMLSchema" xmlns:p="http://schemas.microsoft.com/office/2006/metadata/properties" xmlns:ns2="39b48cca-d1d4-4529-a346-9e9a5f695f12" xmlns:ns3="2907869a-e0ca-4840-8420-cf48c7f7df92" targetNamespace="http://schemas.microsoft.com/office/2006/metadata/properties" ma:root="true" ma:fieldsID="a31d2883d956473b2bb65e8754821f75" ns2:_="" ns3:_="">
    <xsd:import namespace="39b48cca-d1d4-4529-a346-9e9a5f695f12"/>
    <xsd:import namespace="2907869a-e0ca-4840-8420-cf48c7f7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48cca-d1d4-4529-a346-9e9a5f69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fca2d-197d-43c5-a1dc-61f3b9c8df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7869a-e0ca-4840-8420-cf48c7f7df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f4d734-149b-4439-8e2c-736462ed49d7}" ma:internalName="TaxCatchAll" ma:showField="CatchAllData" ma:web="2907869a-e0ca-4840-8420-cf48c7f7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b48cca-d1d4-4529-a346-9e9a5f695f12">
      <Terms xmlns="http://schemas.microsoft.com/office/infopath/2007/PartnerControls"/>
    </lcf76f155ced4ddcb4097134ff3c332f>
    <TaxCatchAll xmlns="2907869a-e0ca-4840-8420-cf48c7f7df92" xsi:nil="true"/>
  </documentManagement>
</p:properties>
</file>

<file path=customXml/itemProps1.xml><?xml version="1.0" encoding="utf-8"?>
<ds:datastoreItem xmlns:ds="http://schemas.openxmlformats.org/officeDocument/2006/customXml" ds:itemID="{451BAF9D-A02E-4D05-91A2-F1BC597C4BB9}"/>
</file>

<file path=customXml/itemProps2.xml><?xml version="1.0" encoding="utf-8"?>
<ds:datastoreItem xmlns:ds="http://schemas.openxmlformats.org/officeDocument/2006/customXml" ds:itemID="{ED2B342B-9666-4118-9FE1-51F989619A4C}"/>
</file>

<file path=customXml/itemProps3.xml><?xml version="1.0" encoding="utf-8"?>
<ds:datastoreItem xmlns:ds="http://schemas.openxmlformats.org/officeDocument/2006/customXml" ds:itemID="{807381CF-FBC8-4595-934C-E24F872BB5B1}"/>
</file>

<file path=docProps/app.xml><?xml version="1.0" encoding="utf-8"?>
<Properties xmlns="http://schemas.openxmlformats.org/officeDocument/2006/extended-properties" xmlns:vt="http://schemas.openxmlformats.org/officeDocument/2006/docPropsVTypes">
  <Template>Normal</Template>
  <TotalTime>76</TotalTime>
  <Pages>6</Pages>
  <Words>846</Words>
  <Characters>5489</Characters>
  <Application>Microsoft Office Word</Application>
  <DocSecurity>0</DocSecurity>
  <Lines>121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Anshul Saluja</dc:creator>
  <cp:keywords/>
  <dc:description/>
  <cp:lastModifiedBy>Anshul Saluja</cp:lastModifiedBy>
  <cp:revision>4</cp:revision>
  <dcterms:created xsi:type="dcterms:W3CDTF">2024-12-04T06:18:00Z</dcterms:created>
  <dcterms:modified xsi:type="dcterms:W3CDTF">2024-12-04T08:15:00Z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562065d0-9ce3-4390-9c7a-91f1c777ba26</vt:lpwstr>
  </property>
  <property fmtid="{D5CDD505-2E9C-101B-9397-08002B2CF9AE}" pid="3" name="ContentTypeId">
    <vt:lpwstr>0x0101004CF9AC4F6CC634409E70F3FCCDC4F31B</vt:lpwstr>
  </property>
</Properties>
</file>