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749D" w14:textId="2B303DE5" w:rsidR="0039123E" w:rsidRPr="007A5A19" w:rsidRDefault="007A5A19" w:rsidP="007A5A19">
      <w:pPr>
        <w:jc w:val="center"/>
        <w:rPr>
          <w:rFonts w:ascii="Times New Roman" w:hAnsi="Times New Roman" w:cs="Times New Roman"/>
          <w:b/>
          <w:bCs/>
          <w:u w:val="single"/>
        </w:rPr>
      </w:pPr>
      <w:r w:rsidRPr="007A5A19">
        <w:rPr>
          <w:rFonts w:ascii="Times New Roman" w:hAnsi="Times New Roman" w:cs="Times New Roman"/>
          <w:b/>
          <w:bCs/>
          <w:u w:val="single"/>
        </w:rPr>
        <w:t>EQUALITY, DIVERSITY &amp; INCLUSION (EDI) POLICY</w:t>
      </w:r>
    </w:p>
    <w:p w14:paraId="0961A5C5" w14:textId="77777777" w:rsidR="0039123E" w:rsidRPr="007A5A19" w:rsidRDefault="0039123E" w:rsidP="007A5A19">
      <w:pPr>
        <w:jc w:val="center"/>
        <w:rPr>
          <w:rFonts w:ascii="Times New Roman" w:hAnsi="Times New Roman" w:cs="Times New Roman"/>
          <w:b/>
          <w:bCs/>
        </w:rPr>
      </w:pPr>
      <w:r w:rsidRPr="007A5A19">
        <w:rPr>
          <w:rFonts w:ascii="Times New Roman" w:hAnsi="Times New Roman" w:cs="Times New Roman"/>
          <w:b/>
          <w:bCs/>
          <w:i/>
          <w:iCs/>
        </w:rPr>
        <w:t>(Effective from Academic Session 2023-24 onwards)</w:t>
      </w:r>
    </w:p>
    <w:p w14:paraId="5064967E"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 Preamble</w:t>
      </w:r>
    </w:p>
    <w:p w14:paraId="3DEE30C6" w14:textId="77777777" w:rsidR="0039123E" w:rsidRPr="007A5A19" w:rsidRDefault="0039123E" w:rsidP="007A5A19">
      <w:pPr>
        <w:jc w:val="both"/>
        <w:rPr>
          <w:rFonts w:ascii="Times New Roman" w:hAnsi="Times New Roman" w:cs="Times New Roman"/>
        </w:rPr>
      </w:pPr>
      <w:r w:rsidRPr="007A5A19">
        <w:rPr>
          <w:rFonts w:ascii="Times New Roman" w:hAnsi="Times New Roman" w:cs="Times New Roman"/>
        </w:rPr>
        <w:t>K.R. Mangalam University (KRMU), Gurugram, committed to academic excellence, inclusivity, and social responsibility, recognizes that equality, diversity, and inclusion are foundational to institutional quality, innovation, and holistic development.</w:t>
      </w:r>
    </w:p>
    <w:p w14:paraId="75D1F3F8" w14:textId="067AFA1A" w:rsidR="0039123E" w:rsidRPr="007A5A19" w:rsidRDefault="0039123E" w:rsidP="007A5A19">
      <w:pPr>
        <w:jc w:val="both"/>
        <w:rPr>
          <w:rFonts w:ascii="Times New Roman" w:hAnsi="Times New Roman" w:cs="Times New Roman"/>
        </w:rPr>
      </w:pPr>
      <w:r w:rsidRPr="007A5A19">
        <w:rPr>
          <w:rFonts w:ascii="Times New Roman" w:hAnsi="Times New Roman" w:cs="Times New Roman"/>
        </w:rPr>
        <w:t>The University affirms its commitment to providing a safe, respectful, accessible, and inclusive academic and working environment where all individuals</w:t>
      </w:r>
      <w:r w:rsidR="007A5A19">
        <w:rPr>
          <w:rFonts w:ascii="Times New Roman" w:hAnsi="Times New Roman" w:cs="Times New Roman"/>
        </w:rPr>
        <w:t>-</w:t>
      </w:r>
      <w:r w:rsidRPr="007A5A19">
        <w:rPr>
          <w:rFonts w:ascii="Times New Roman" w:hAnsi="Times New Roman" w:cs="Times New Roman"/>
        </w:rPr>
        <w:t>irrespective of gender, caste, religion, disability, socioeconomic background, ethnicity, nationality, language, or other identities</w:t>
      </w:r>
      <w:r w:rsidR="007A5A19">
        <w:rPr>
          <w:rFonts w:ascii="Times New Roman" w:hAnsi="Times New Roman" w:cs="Times New Roman"/>
        </w:rPr>
        <w:t>-</w:t>
      </w:r>
      <w:r w:rsidRPr="007A5A19">
        <w:rPr>
          <w:rFonts w:ascii="Times New Roman" w:hAnsi="Times New Roman" w:cs="Times New Roman"/>
        </w:rPr>
        <w:t>are treated with dignity and fairness.</w:t>
      </w:r>
    </w:p>
    <w:p w14:paraId="4794C611" w14:textId="6A3285B8" w:rsidR="0039123E" w:rsidRPr="007A5A19" w:rsidRDefault="0039123E" w:rsidP="0039123E">
      <w:pPr>
        <w:rPr>
          <w:rFonts w:ascii="Times New Roman" w:hAnsi="Times New Roman" w:cs="Times New Roman"/>
        </w:rPr>
      </w:pPr>
    </w:p>
    <w:p w14:paraId="317F452E"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2. Purpose</w:t>
      </w:r>
    </w:p>
    <w:p w14:paraId="7A8DC8BA"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purpose of this policy is to:</w:t>
      </w:r>
    </w:p>
    <w:p w14:paraId="2C5A91AA" w14:textId="77777777" w:rsidR="0039123E" w:rsidRPr="00737D8D" w:rsidRDefault="0039123E" w:rsidP="00737D8D">
      <w:pPr>
        <w:numPr>
          <w:ilvl w:val="0"/>
          <w:numId w:val="2"/>
        </w:numPr>
        <w:tabs>
          <w:tab w:val="clear" w:pos="720"/>
        </w:tabs>
        <w:ind w:left="450"/>
        <w:jc w:val="both"/>
        <w:rPr>
          <w:rFonts w:ascii="Times New Roman" w:hAnsi="Times New Roman" w:cs="Times New Roman"/>
        </w:rPr>
      </w:pPr>
      <w:r w:rsidRPr="00737D8D">
        <w:rPr>
          <w:rFonts w:ascii="Times New Roman" w:hAnsi="Times New Roman" w:cs="Times New Roman"/>
        </w:rPr>
        <w:t>Promote equal opportunity in admissions, employment, promotion, and participation.</w:t>
      </w:r>
    </w:p>
    <w:p w14:paraId="2992F79B" w14:textId="77777777" w:rsidR="0039123E" w:rsidRPr="00737D8D" w:rsidRDefault="0039123E" w:rsidP="00737D8D">
      <w:pPr>
        <w:numPr>
          <w:ilvl w:val="0"/>
          <w:numId w:val="2"/>
        </w:numPr>
        <w:tabs>
          <w:tab w:val="clear" w:pos="720"/>
        </w:tabs>
        <w:ind w:left="450"/>
        <w:jc w:val="both"/>
        <w:rPr>
          <w:rFonts w:ascii="Times New Roman" w:hAnsi="Times New Roman" w:cs="Times New Roman"/>
        </w:rPr>
      </w:pPr>
      <w:r w:rsidRPr="00737D8D">
        <w:rPr>
          <w:rFonts w:ascii="Times New Roman" w:hAnsi="Times New Roman" w:cs="Times New Roman"/>
        </w:rPr>
        <w:t>Foster a campus culture that celebrates diversity of backgrounds, perspectives, and abilities.</w:t>
      </w:r>
    </w:p>
    <w:p w14:paraId="0631CEC7" w14:textId="77777777" w:rsidR="0039123E" w:rsidRPr="00737D8D" w:rsidRDefault="0039123E" w:rsidP="00737D8D">
      <w:pPr>
        <w:numPr>
          <w:ilvl w:val="0"/>
          <w:numId w:val="2"/>
        </w:numPr>
        <w:tabs>
          <w:tab w:val="clear" w:pos="720"/>
        </w:tabs>
        <w:ind w:left="450"/>
        <w:jc w:val="both"/>
        <w:rPr>
          <w:rFonts w:ascii="Times New Roman" w:hAnsi="Times New Roman" w:cs="Times New Roman"/>
        </w:rPr>
      </w:pPr>
      <w:r w:rsidRPr="00737D8D">
        <w:rPr>
          <w:rFonts w:ascii="Times New Roman" w:hAnsi="Times New Roman" w:cs="Times New Roman"/>
        </w:rPr>
        <w:t>Ensure inclusive access to academic, infrastructural, and support services.</w:t>
      </w:r>
    </w:p>
    <w:p w14:paraId="3FD65720" w14:textId="77777777" w:rsidR="0039123E" w:rsidRPr="00737D8D" w:rsidRDefault="0039123E" w:rsidP="00737D8D">
      <w:pPr>
        <w:numPr>
          <w:ilvl w:val="0"/>
          <w:numId w:val="2"/>
        </w:numPr>
        <w:tabs>
          <w:tab w:val="clear" w:pos="720"/>
        </w:tabs>
        <w:ind w:left="450"/>
        <w:jc w:val="both"/>
        <w:rPr>
          <w:rFonts w:ascii="Times New Roman" w:hAnsi="Times New Roman" w:cs="Times New Roman"/>
        </w:rPr>
      </w:pPr>
      <w:r w:rsidRPr="00737D8D">
        <w:rPr>
          <w:rFonts w:ascii="Times New Roman" w:hAnsi="Times New Roman" w:cs="Times New Roman"/>
        </w:rPr>
        <w:t>Prevent discrimination, harassment, and exclusion.</w:t>
      </w:r>
    </w:p>
    <w:p w14:paraId="1CD92E42" w14:textId="77777777" w:rsidR="0039123E" w:rsidRPr="00737D8D" w:rsidRDefault="0039123E" w:rsidP="00737D8D">
      <w:pPr>
        <w:numPr>
          <w:ilvl w:val="0"/>
          <w:numId w:val="2"/>
        </w:numPr>
        <w:tabs>
          <w:tab w:val="clear" w:pos="720"/>
        </w:tabs>
        <w:ind w:left="450"/>
        <w:jc w:val="both"/>
        <w:rPr>
          <w:rFonts w:ascii="Times New Roman" w:hAnsi="Times New Roman" w:cs="Times New Roman"/>
        </w:rPr>
      </w:pPr>
      <w:r w:rsidRPr="00737D8D">
        <w:rPr>
          <w:rFonts w:ascii="Times New Roman" w:hAnsi="Times New Roman" w:cs="Times New Roman"/>
        </w:rPr>
        <w:t>Establish clear mechanisms for implementation, grievance redressal, monitoring, and reporting.</w:t>
      </w:r>
    </w:p>
    <w:p w14:paraId="1C5E15BC" w14:textId="2E204690"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 xml:space="preserve">3. Scope </w:t>
      </w:r>
    </w:p>
    <w:p w14:paraId="60747B4D" w14:textId="77777777" w:rsidR="0039123E" w:rsidRPr="00737D8D" w:rsidRDefault="0039123E" w:rsidP="00737D8D">
      <w:pPr>
        <w:jc w:val="both"/>
        <w:rPr>
          <w:rFonts w:ascii="Times New Roman" w:hAnsi="Times New Roman" w:cs="Times New Roman"/>
        </w:rPr>
      </w:pPr>
      <w:r w:rsidRPr="00737D8D">
        <w:rPr>
          <w:rFonts w:ascii="Times New Roman" w:hAnsi="Times New Roman" w:cs="Times New Roman"/>
        </w:rPr>
        <w:t>This Equality, Diversity &amp; Inclusion Policy applies to all stakeholders associated with K.R. Mangalam University, whether present on campus physically, virtually, or representing the University externally.</w:t>
      </w:r>
    </w:p>
    <w:p w14:paraId="6FAB270A"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3.1 Stakeholder Coverage</w:t>
      </w:r>
    </w:p>
    <w:p w14:paraId="1405A452"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policy shall apply to:</w:t>
      </w:r>
    </w:p>
    <w:p w14:paraId="377D90AB" w14:textId="77777777" w:rsidR="0039123E" w:rsidRPr="007A5A19" w:rsidRDefault="0039123E" w:rsidP="00737D8D">
      <w:pPr>
        <w:numPr>
          <w:ilvl w:val="0"/>
          <w:numId w:val="23"/>
        </w:numPr>
        <w:tabs>
          <w:tab w:val="clear" w:pos="720"/>
        </w:tabs>
        <w:ind w:left="450"/>
        <w:jc w:val="both"/>
        <w:rPr>
          <w:rFonts w:ascii="Times New Roman" w:hAnsi="Times New Roman" w:cs="Times New Roman"/>
        </w:rPr>
      </w:pPr>
      <w:r w:rsidRPr="007A5A19">
        <w:rPr>
          <w:rFonts w:ascii="Times New Roman" w:hAnsi="Times New Roman" w:cs="Times New Roman"/>
        </w:rPr>
        <w:t>All students enrolled in Undergraduate, Postgraduate, Doctoral, Diploma, and Certificate programmes</w:t>
      </w:r>
    </w:p>
    <w:p w14:paraId="6723B068" w14:textId="77777777" w:rsidR="0039123E" w:rsidRPr="007A5A19" w:rsidRDefault="0039123E" w:rsidP="00737D8D">
      <w:pPr>
        <w:numPr>
          <w:ilvl w:val="0"/>
          <w:numId w:val="23"/>
        </w:numPr>
        <w:tabs>
          <w:tab w:val="clear" w:pos="720"/>
        </w:tabs>
        <w:ind w:left="450"/>
        <w:jc w:val="both"/>
        <w:rPr>
          <w:rFonts w:ascii="Times New Roman" w:hAnsi="Times New Roman" w:cs="Times New Roman"/>
        </w:rPr>
      </w:pPr>
      <w:r w:rsidRPr="007A5A19">
        <w:rPr>
          <w:rFonts w:ascii="Times New Roman" w:hAnsi="Times New Roman" w:cs="Times New Roman"/>
        </w:rPr>
        <w:t>Teaching faculty (regular, visiting, adjunct, research staff)</w:t>
      </w:r>
    </w:p>
    <w:p w14:paraId="5F338023" w14:textId="77777777" w:rsidR="0039123E" w:rsidRPr="007A5A19" w:rsidRDefault="0039123E" w:rsidP="00737D8D">
      <w:pPr>
        <w:numPr>
          <w:ilvl w:val="0"/>
          <w:numId w:val="23"/>
        </w:numPr>
        <w:tabs>
          <w:tab w:val="clear" w:pos="720"/>
        </w:tabs>
        <w:ind w:left="450"/>
        <w:jc w:val="both"/>
        <w:rPr>
          <w:rFonts w:ascii="Times New Roman" w:hAnsi="Times New Roman" w:cs="Times New Roman"/>
        </w:rPr>
      </w:pPr>
      <w:r w:rsidRPr="007A5A19">
        <w:rPr>
          <w:rFonts w:ascii="Times New Roman" w:hAnsi="Times New Roman" w:cs="Times New Roman"/>
        </w:rPr>
        <w:t>Administrative officers and non-teaching staff</w:t>
      </w:r>
    </w:p>
    <w:p w14:paraId="55C7B04E" w14:textId="77777777" w:rsidR="0039123E" w:rsidRPr="007A5A19" w:rsidRDefault="0039123E" w:rsidP="00737D8D">
      <w:pPr>
        <w:numPr>
          <w:ilvl w:val="0"/>
          <w:numId w:val="23"/>
        </w:numPr>
        <w:tabs>
          <w:tab w:val="clear" w:pos="720"/>
        </w:tabs>
        <w:ind w:left="450"/>
        <w:jc w:val="both"/>
        <w:rPr>
          <w:rFonts w:ascii="Times New Roman" w:hAnsi="Times New Roman" w:cs="Times New Roman"/>
        </w:rPr>
      </w:pPr>
      <w:r w:rsidRPr="007A5A19">
        <w:rPr>
          <w:rFonts w:ascii="Times New Roman" w:hAnsi="Times New Roman" w:cs="Times New Roman"/>
        </w:rPr>
        <w:t>Contractual, outsourced, and support personnel</w:t>
      </w:r>
    </w:p>
    <w:p w14:paraId="68C38842" w14:textId="77777777" w:rsidR="0039123E" w:rsidRPr="007A5A19" w:rsidRDefault="0039123E" w:rsidP="00737D8D">
      <w:pPr>
        <w:numPr>
          <w:ilvl w:val="0"/>
          <w:numId w:val="23"/>
        </w:numPr>
        <w:tabs>
          <w:tab w:val="clear" w:pos="720"/>
        </w:tabs>
        <w:ind w:left="360"/>
        <w:rPr>
          <w:rFonts w:ascii="Times New Roman" w:hAnsi="Times New Roman" w:cs="Times New Roman"/>
        </w:rPr>
      </w:pPr>
      <w:r w:rsidRPr="007A5A19">
        <w:rPr>
          <w:rFonts w:ascii="Times New Roman" w:hAnsi="Times New Roman" w:cs="Times New Roman"/>
        </w:rPr>
        <w:t>Interns, fellows, consultants, and project staff</w:t>
      </w:r>
    </w:p>
    <w:p w14:paraId="304F49B5" w14:textId="77777777" w:rsidR="0039123E" w:rsidRPr="007A5A19" w:rsidRDefault="0039123E" w:rsidP="00737D8D">
      <w:pPr>
        <w:numPr>
          <w:ilvl w:val="0"/>
          <w:numId w:val="23"/>
        </w:numPr>
        <w:tabs>
          <w:tab w:val="clear" w:pos="720"/>
        </w:tabs>
        <w:ind w:left="360"/>
        <w:rPr>
          <w:rFonts w:ascii="Times New Roman" w:hAnsi="Times New Roman" w:cs="Times New Roman"/>
        </w:rPr>
      </w:pPr>
      <w:r w:rsidRPr="007A5A19">
        <w:rPr>
          <w:rFonts w:ascii="Times New Roman" w:hAnsi="Times New Roman" w:cs="Times New Roman"/>
        </w:rPr>
        <w:t>Alumni participating in University activities</w:t>
      </w:r>
    </w:p>
    <w:p w14:paraId="6CCB76A6" w14:textId="77777777" w:rsidR="0039123E" w:rsidRPr="007A5A19" w:rsidRDefault="0039123E" w:rsidP="00737D8D">
      <w:pPr>
        <w:numPr>
          <w:ilvl w:val="0"/>
          <w:numId w:val="23"/>
        </w:numPr>
        <w:tabs>
          <w:tab w:val="clear" w:pos="720"/>
        </w:tabs>
        <w:ind w:left="360"/>
        <w:rPr>
          <w:rFonts w:ascii="Times New Roman" w:hAnsi="Times New Roman" w:cs="Times New Roman"/>
        </w:rPr>
      </w:pPr>
      <w:r w:rsidRPr="007A5A19">
        <w:rPr>
          <w:rFonts w:ascii="Times New Roman" w:hAnsi="Times New Roman" w:cs="Times New Roman"/>
        </w:rPr>
        <w:t>Visitors, vendors, service providers, collaborators, and partner institutions</w:t>
      </w:r>
    </w:p>
    <w:p w14:paraId="5493AC9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3.2 Functional Coverage</w:t>
      </w:r>
    </w:p>
    <w:p w14:paraId="405151CF"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policy governs equality, diversity, and inclusion practices in:</w:t>
      </w:r>
    </w:p>
    <w:p w14:paraId="0ABC3F14"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Student admissions, scholarships, and financial assistance</w:t>
      </w:r>
    </w:p>
    <w:p w14:paraId="72CCA3AD"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Recruitment, promotion, appraisal, and professional development</w:t>
      </w:r>
    </w:p>
    <w:p w14:paraId="2FB013A4"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Curriculum delivery, teaching-learning processes, and assessment systems</w:t>
      </w:r>
    </w:p>
    <w:p w14:paraId="10EE54B8"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Research opportunities and academic participation</w:t>
      </w:r>
    </w:p>
    <w:p w14:paraId="2234DE07"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Access to infrastructure, hostels, transport, library, and digital platforms</w:t>
      </w:r>
    </w:p>
    <w:p w14:paraId="61367B72"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Student clubs, cultural activities, sports, leadership opportunities, and events</w:t>
      </w:r>
    </w:p>
    <w:p w14:paraId="022ABA81"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Decision-making bodies, committees, and governance structures</w:t>
      </w:r>
    </w:p>
    <w:p w14:paraId="3C41A488"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Institutional communications and public engagement</w:t>
      </w:r>
    </w:p>
    <w:p w14:paraId="3D51BBB1"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3.3 Modes of Application</w:t>
      </w:r>
    </w:p>
    <w:p w14:paraId="039A4E52"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policy applies to:</w:t>
      </w:r>
    </w:p>
    <w:p w14:paraId="51BB4B2C"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On-campus activities</w:t>
      </w:r>
    </w:p>
    <w:p w14:paraId="193FB758"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Online classes and digital platforms</w:t>
      </w:r>
    </w:p>
    <w:p w14:paraId="3C697513"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Field visits, internships, and University-sponsored events</w:t>
      </w:r>
    </w:p>
    <w:p w14:paraId="34BD2608" w14:textId="77777777" w:rsidR="0039123E" w:rsidRPr="007A5A19" w:rsidRDefault="0039123E" w:rsidP="00737D8D">
      <w:pPr>
        <w:numPr>
          <w:ilvl w:val="0"/>
          <w:numId w:val="24"/>
        </w:numPr>
        <w:tabs>
          <w:tab w:val="clear" w:pos="720"/>
        </w:tabs>
        <w:ind w:left="450"/>
        <w:rPr>
          <w:rFonts w:ascii="Times New Roman" w:hAnsi="Times New Roman" w:cs="Times New Roman"/>
        </w:rPr>
      </w:pPr>
      <w:r w:rsidRPr="007A5A19">
        <w:rPr>
          <w:rFonts w:ascii="Times New Roman" w:hAnsi="Times New Roman" w:cs="Times New Roman"/>
        </w:rPr>
        <w:t>Official travel, conferences, and collaborations</w:t>
      </w:r>
    </w:p>
    <w:p w14:paraId="5768C95C"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Any violation occurring within these contexts shall fall under the purview of this policy.</w:t>
      </w:r>
    </w:p>
    <w:p w14:paraId="60585934" w14:textId="0A03529C"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 xml:space="preserve">4. Core Principles </w:t>
      </w:r>
    </w:p>
    <w:p w14:paraId="38630A4A" w14:textId="77777777" w:rsidR="0039123E" w:rsidRPr="007A5A19" w:rsidRDefault="0039123E" w:rsidP="00737D8D">
      <w:pPr>
        <w:jc w:val="both"/>
        <w:rPr>
          <w:rFonts w:ascii="Times New Roman" w:hAnsi="Times New Roman" w:cs="Times New Roman"/>
        </w:rPr>
      </w:pPr>
      <w:r w:rsidRPr="007A5A19">
        <w:rPr>
          <w:rFonts w:ascii="Times New Roman" w:hAnsi="Times New Roman" w:cs="Times New Roman"/>
        </w:rPr>
        <w:t>The Equality, Diversity &amp; Inclusion framework at KRMU is guided by the following institutional principles:</w:t>
      </w:r>
    </w:p>
    <w:p w14:paraId="4A8E9006" w14:textId="5D27340C" w:rsidR="0039123E" w:rsidRPr="007A5A19" w:rsidRDefault="0039123E" w:rsidP="0039123E">
      <w:pPr>
        <w:rPr>
          <w:rFonts w:ascii="Times New Roman" w:hAnsi="Times New Roman" w:cs="Times New Roman"/>
        </w:rPr>
      </w:pPr>
    </w:p>
    <w:p w14:paraId="5A38198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4.1 Equality of Opportunity</w:t>
      </w:r>
    </w:p>
    <w:p w14:paraId="35387111"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KRMU ensures that:</w:t>
      </w:r>
    </w:p>
    <w:p w14:paraId="515659EA" w14:textId="77777777" w:rsidR="0039123E" w:rsidRPr="007A5A19" w:rsidRDefault="0039123E" w:rsidP="00737D8D">
      <w:pPr>
        <w:numPr>
          <w:ilvl w:val="0"/>
          <w:numId w:val="26"/>
        </w:numPr>
        <w:jc w:val="both"/>
        <w:rPr>
          <w:rFonts w:ascii="Times New Roman" w:hAnsi="Times New Roman" w:cs="Times New Roman"/>
        </w:rPr>
      </w:pPr>
      <w:r w:rsidRPr="00737D8D">
        <w:rPr>
          <w:rFonts w:ascii="Times New Roman" w:hAnsi="Times New Roman" w:cs="Times New Roman"/>
        </w:rPr>
        <w:t>No individual shall face discrimination based on gender, caste, religion, disability, age, nationality, language, marital status, socioeconomic background, or any legally protected characteristic</w:t>
      </w:r>
      <w:r w:rsidRPr="007A5A19">
        <w:rPr>
          <w:rFonts w:ascii="Times New Roman" w:hAnsi="Times New Roman" w:cs="Times New Roman"/>
        </w:rPr>
        <w:t>.</w:t>
      </w:r>
    </w:p>
    <w:p w14:paraId="78C43D72" w14:textId="77777777" w:rsidR="0039123E" w:rsidRPr="00737D8D" w:rsidRDefault="0039123E" w:rsidP="0039123E">
      <w:pPr>
        <w:numPr>
          <w:ilvl w:val="0"/>
          <w:numId w:val="26"/>
        </w:numPr>
        <w:rPr>
          <w:rFonts w:ascii="Times New Roman" w:hAnsi="Times New Roman" w:cs="Times New Roman"/>
        </w:rPr>
      </w:pPr>
      <w:r w:rsidRPr="00737D8D">
        <w:rPr>
          <w:rFonts w:ascii="Times New Roman" w:hAnsi="Times New Roman" w:cs="Times New Roman"/>
        </w:rPr>
        <w:t>All academic, employment, and participation opportunities shall be merit-based, transparent, and fair.</w:t>
      </w:r>
    </w:p>
    <w:p w14:paraId="1B763DA5" w14:textId="77777777" w:rsidR="0039123E" w:rsidRPr="00737D8D" w:rsidRDefault="0039123E" w:rsidP="0039123E">
      <w:pPr>
        <w:numPr>
          <w:ilvl w:val="0"/>
          <w:numId w:val="26"/>
        </w:numPr>
        <w:rPr>
          <w:rFonts w:ascii="Times New Roman" w:hAnsi="Times New Roman" w:cs="Times New Roman"/>
        </w:rPr>
      </w:pPr>
      <w:r w:rsidRPr="00737D8D">
        <w:rPr>
          <w:rFonts w:ascii="Times New Roman" w:hAnsi="Times New Roman" w:cs="Times New Roman"/>
        </w:rPr>
        <w:t>Institutional rules, policies, and procedures shall be applied uniformly and without bias.</w:t>
      </w:r>
    </w:p>
    <w:p w14:paraId="2227A6E7" w14:textId="519CC2EC" w:rsidR="0039123E" w:rsidRPr="007A5A19" w:rsidRDefault="0039123E" w:rsidP="0039123E">
      <w:pPr>
        <w:rPr>
          <w:rFonts w:ascii="Times New Roman" w:hAnsi="Times New Roman" w:cs="Times New Roman"/>
        </w:rPr>
      </w:pPr>
    </w:p>
    <w:p w14:paraId="663ABC17"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4.2 Respect for Diversity</w:t>
      </w:r>
    </w:p>
    <w:p w14:paraId="764EA5D4"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recognizes diversity as an institutional strength and commits to:</w:t>
      </w:r>
    </w:p>
    <w:p w14:paraId="423CB04C" w14:textId="77777777" w:rsidR="0039123E" w:rsidRPr="00737D8D" w:rsidRDefault="0039123E" w:rsidP="00737D8D">
      <w:pPr>
        <w:numPr>
          <w:ilvl w:val="0"/>
          <w:numId w:val="27"/>
        </w:numPr>
        <w:tabs>
          <w:tab w:val="clear" w:pos="720"/>
        </w:tabs>
        <w:ind w:left="450"/>
        <w:jc w:val="both"/>
        <w:rPr>
          <w:rFonts w:ascii="Times New Roman" w:hAnsi="Times New Roman" w:cs="Times New Roman"/>
        </w:rPr>
      </w:pPr>
      <w:r w:rsidRPr="00737D8D">
        <w:rPr>
          <w:rFonts w:ascii="Times New Roman" w:hAnsi="Times New Roman" w:cs="Times New Roman"/>
        </w:rPr>
        <w:t>Promoting respect for cultural, regional, linguistic, and social differences</w:t>
      </w:r>
    </w:p>
    <w:p w14:paraId="2D443E3C" w14:textId="77777777" w:rsidR="0039123E" w:rsidRPr="00737D8D" w:rsidRDefault="0039123E" w:rsidP="00737D8D">
      <w:pPr>
        <w:numPr>
          <w:ilvl w:val="0"/>
          <w:numId w:val="27"/>
        </w:numPr>
        <w:tabs>
          <w:tab w:val="clear" w:pos="720"/>
        </w:tabs>
        <w:ind w:left="450"/>
        <w:jc w:val="both"/>
        <w:rPr>
          <w:rFonts w:ascii="Times New Roman" w:hAnsi="Times New Roman" w:cs="Times New Roman"/>
        </w:rPr>
      </w:pPr>
      <w:r w:rsidRPr="00737D8D">
        <w:rPr>
          <w:rFonts w:ascii="Times New Roman" w:hAnsi="Times New Roman" w:cs="Times New Roman"/>
        </w:rPr>
        <w:t>Encouraging representation from diverse communities across academic programmes and employment roles</w:t>
      </w:r>
    </w:p>
    <w:p w14:paraId="2E14497B" w14:textId="77777777" w:rsidR="0039123E" w:rsidRPr="00737D8D" w:rsidRDefault="0039123E" w:rsidP="00737D8D">
      <w:pPr>
        <w:numPr>
          <w:ilvl w:val="0"/>
          <w:numId w:val="27"/>
        </w:numPr>
        <w:tabs>
          <w:tab w:val="clear" w:pos="720"/>
        </w:tabs>
        <w:ind w:left="450"/>
        <w:jc w:val="both"/>
        <w:rPr>
          <w:rFonts w:ascii="Times New Roman" w:hAnsi="Times New Roman" w:cs="Times New Roman"/>
        </w:rPr>
      </w:pPr>
      <w:r w:rsidRPr="00737D8D">
        <w:rPr>
          <w:rFonts w:ascii="Times New Roman" w:hAnsi="Times New Roman" w:cs="Times New Roman"/>
        </w:rPr>
        <w:t>Supporting inclusion of first-generation learners, rural students, and economically weaker sections</w:t>
      </w:r>
    </w:p>
    <w:p w14:paraId="5B53CAAD" w14:textId="77777777" w:rsidR="0039123E" w:rsidRPr="00737D8D" w:rsidRDefault="0039123E" w:rsidP="00737D8D">
      <w:pPr>
        <w:numPr>
          <w:ilvl w:val="0"/>
          <w:numId w:val="27"/>
        </w:numPr>
        <w:tabs>
          <w:tab w:val="clear" w:pos="720"/>
        </w:tabs>
        <w:ind w:left="450"/>
        <w:jc w:val="both"/>
        <w:rPr>
          <w:rFonts w:ascii="Times New Roman" w:hAnsi="Times New Roman" w:cs="Times New Roman"/>
        </w:rPr>
      </w:pPr>
      <w:r w:rsidRPr="00737D8D">
        <w:rPr>
          <w:rFonts w:ascii="Times New Roman" w:hAnsi="Times New Roman" w:cs="Times New Roman"/>
        </w:rPr>
        <w:t>Valuing diversity of ideas, disciplines, research approaches, and perspectives</w:t>
      </w:r>
    </w:p>
    <w:p w14:paraId="38932444" w14:textId="2F40CB8C" w:rsidR="0039123E" w:rsidRPr="007A5A19" w:rsidRDefault="0039123E" w:rsidP="0039123E">
      <w:pPr>
        <w:rPr>
          <w:rFonts w:ascii="Times New Roman" w:hAnsi="Times New Roman" w:cs="Times New Roman"/>
        </w:rPr>
      </w:pPr>
    </w:p>
    <w:p w14:paraId="7FE3213C"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4.3 Inclusive Environment</w:t>
      </w:r>
    </w:p>
    <w:p w14:paraId="477F0783"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KRMU aims to foster a campus climate where:</w:t>
      </w:r>
    </w:p>
    <w:p w14:paraId="6F500B39" w14:textId="77777777" w:rsidR="0039123E" w:rsidRPr="00737D8D" w:rsidRDefault="0039123E" w:rsidP="00737D8D">
      <w:pPr>
        <w:numPr>
          <w:ilvl w:val="0"/>
          <w:numId w:val="28"/>
        </w:numPr>
        <w:tabs>
          <w:tab w:val="clear" w:pos="720"/>
        </w:tabs>
        <w:ind w:left="450"/>
        <w:jc w:val="both"/>
        <w:rPr>
          <w:rFonts w:ascii="Times New Roman" w:hAnsi="Times New Roman" w:cs="Times New Roman"/>
        </w:rPr>
      </w:pPr>
      <w:r w:rsidRPr="00737D8D">
        <w:rPr>
          <w:rFonts w:ascii="Times New Roman" w:hAnsi="Times New Roman" w:cs="Times New Roman"/>
        </w:rPr>
        <w:t>Every individual feels safe, valued, and respected</w:t>
      </w:r>
    </w:p>
    <w:p w14:paraId="6CCB735B" w14:textId="77777777" w:rsidR="0039123E" w:rsidRPr="00737D8D" w:rsidRDefault="0039123E" w:rsidP="00737D8D">
      <w:pPr>
        <w:numPr>
          <w:ilvl w:val="0"/>
          <w:numId w:val="28"/>
        </w:numPr>
        <w:tabs>
          <w:tab w:val="clear" w:pos="720"/>
        </w:tabs>
        <w:ind w:left="450"/>
        <w:jc w:val="both"/>
        <w:rPr>
          <w:rFonts w:ascii="Times New Roman" w:hAnsi="Times New Roman" w:cs="Times New Roman"/>
        </w:rPr>
      </w:pPr>
      <w:r w:rsidRPr="00737D8D">
        <w:rPr>
          <w:rFonts w:ascii="Times New Roman" w:hAnsi="Times New Roman" w:cs="Times New Roman"/>
        </w:rPr>
        <w:t>Barriers to participation are proactively identified and removed</w:t>
      </w:r>
    </w:p>
    <w:p w14:paraId="54154864" w14:textId="77777777" w:rsidR="0039123E" w:rsidRPr="00737D8D" w:rsidRDefault="0039123E" w:rsidP="00737D8D">
      <w:pPr>
        <w:numPr>
          <w:ilvl w:val="0"/>
          <w:numId w:val="28"/>
        </w:numPr>
        <w:tabs>
          <w:tab w:val="clear" w:pos="720"/>
        </w:tabs>
        <w:ind w:left="450"/>
        <w:jc w:val="both"/>
        <w:rPr>
          <w:rFonts w:ascii="Times New Roman" w:hAnsi="Times New Roman" w:cs="Times New Roman"/>
        </w:rPr>
      </w:pPr>
      <w:r w:rsidRPr="00737D8D">
        <w:rPr>
          <w:rFonts w:ascii="Times New Roman" w:hAnsi="Times New Roman" w:cs="Times New Roman"/>
        </w:rPr>
        <w:t>Students and staff can express their identity and viewpoints freely within ethical and legal boundaries</w:t>
      </w:r>
    </w:p>
    <w:p w14:paraId="4F87188B" w14:textId="77777777" w:rsidR="0039123E" w:rsidRPr="00737D8D" w:rsidRDefault="0039123E" w:rsidP="00737D8D">
      <w:pPr>
        <w:numPr>
          <w:ilvl w:val="0"/>
          <w:numId w:val="28"/>
        </w:numPr>
        <w:tabs>
          <w:tab w:val="clear" w:pos="720"/>
        </w:tabs>
        <w:ind w:left="450"/>
        <w:jc w:val="both"/>
        <w:rPr>
          <w:rFonts w:ascii="Times New Roman" w:hAnsi="Times New Roman" w:cs="Times New Roman"/>
        </w:rPr>
      </w:pPr>
      <w:r w:rsidRPr="00737D8D">
        <w:rPr>
          <w:rFonts w:ascii="Times New Roman" w:hAnsi="Times New Roman" w:cs="Times New Roman"/>
        </w:rPr>
        <w:t>Institutional infrastructure, academic systems, and services are designed to be accessible and inclusive</w:t>
      </w:r>
    </w:p>
    <w:p w14:paraId="0CC55BC6" w14:textId="44049D88" w:rsidR="0039123E" w:rsidRPr="007A5A19" w:rsidRDefault="0039123E" w:rsidP="0039123E">
      <w:pPr>
        <w:rPr>
          <w:rFonts w:ascii="Times New Roman" w:hAnsi="Times New Roman" w:cs="Times New Roman"/>
        </w:rPr>
      </w:pPr>
    </w:p>
    <w:p w14:paraId="0A5E7527"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4.4 Zero Tolerance for Discrimination and Harassment</w:t>
      </w:r>
    </w:p>
    <w:p w14:paraId="64C111D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adopts a strict stance that:</w:t>
      </w:r>
    </w:p>
    <w:p w14:paraId="5DD53EB0" w14:textId="77777777" w:rsidR="0039123E" w:rsidRPr="007A5A19" w:rsidRDefault="0039123E" w:rsidP="00737D8D">
      <w:pPr>
        <w:numPr>
          <w:ilvl w:val="0"/>
          <w:numId w:val="29"/>
        </w:numPr>
        <w:tabs>
          <w:tab w:val="clear" w:pos="720"/>
        </w:tabs>
        <w:ind w:left="450"/>
        <w:rPr>
          <w:rFonts w:ascii="Times New Roman" w:hAnsi="Times New Roman" w:cs="Times New Roman"/>
        </w:rPr>
      </w:pPr>
      <w:r w:rsidRPr="007A5A19">
        <w:rPr>
          <w:rFonts w:ascii="Times New Roman" w:hAnsi="Times New Roman" w:cs="Times New Roman"/>
        </w:rPr>
        <w:t>Any form of discrimination, harassment, bullying, victimization, or exclusion is unacceptable.</w:t>
      </w:r>
    </w:p>
    <w:p w14:paraId="58D2D5E1" w14:textId="77777777" w:rsidR="0039123E" w:rsidRPr="007A5A19" w:rsidRDefault="0039123E" w:rsidP="00737D8D">
      <w:pPr>
        <w:numPr>
          <w:ilvl w:val="0"/>
          <w:numId w:val="29"/>
        </w:numPr>
        <w:tabs>
          <w:tab w:val="clear" w:pos="720"/>
        </w:tabs>
        <w:ind w:left="450"/>
        <w:rPr>
          <w:rFonts w:ascii="Times New Roman" w:hAnsi="Times New Roman" w:cs="Times New Roman"/>
        </w:rPr>
      </w:pPr>
      <w:r w:rsidRPr="007A5A19">
        <w:rPr>
          <w:rFonts w:ascii="Times New Roman" w:hAnsi="Times New Roman" w:cs="Times New Roman"/>
        </w:rPr>
        <w:t>Complaints shall be addressed promptly through established committees and grievance systems.</w:t>
      </w:r>
    </w:p>
    <w:p w14:paraId="2B6400D1" w14:textId="77777777" w:rsidR="0039123E" w:rsidRPr="007A5A19" w:rsidRDefault="0039123E" w:rsidP="00737D8D">
      <w:pPr>
        <w:numPr>
          <w:ilvl w:val="0"/>
          <w:numId w:val="29"/>
        </w:numPr>
        <w:tabs>
          <w:tab w:val="clear" w:pos="720"/>
        </w:tabs>
        <w:ind w:left="450"/>
        <w:rPr>
          <w:rFonts w:ascii="Times New Roman" w:hAnsi="Times New Roman" w:cs="Times New Roman"/>
        </w:rPr>
      </w:pPr>
      <w:r w:rsidRPr="007A5A19">
        <w:rPr>
          <w:rFonts w:ascii="Times New Roman" w:hAnsi="Times New Roman" w:cs="Times New Roman"/>
        </w:rPr>
        <w:t>Retaliation against complainants or witnesses shall be treated as misconduct.</w:t>
      </w:r>
    </w:p>
    <w:p w14:paraId="368010DE" w14:textId="001C36D6" w:rsidR="0039123E" w:rsidRPr="007A5A19" w:rsidRDefault="0039123E" w:rsidP="0039123E">
      <w:pPr>
        <w:rPr>
          <w:rFonts w:ascii="Times New Roman" w:hAnsi="Times New Roman" w:cs="Times New Roman"/>
        </w:rPr>
      </w:pPr>
    </w:p>
    <w:p w14:paraId="6A13DE4D"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4.5 Shared Responsibility</w:t>
      </w:r>
    </w:p>
    <w:p w14:paraId="17441F05"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 xml:space="preserve">Equality, diversity, and inclusion are considered a </w:t>
      </w:r>
      <w:r w:rsidRPr="007A5A19">
        <w:rPr>
          <w:rFonts w:ascii="Times New Roman" w:hAnsi="Times New Roman" w:cs="Times New Roman"/>
          <w:b/>
          <w:bCs/>
        </w:rPr>
        <w:t>collective institutional responsibility</w:t>
      </w:r>
      <w:r w:rsidRPr="007A5A19">
        <w:rPr>
          <w:rFonts w:ascii="Times New Roman" w:hAnsi="Times New Roman" w:cs="Times New Roman"/>
        </w:rPr>
        <w:t>.</w:t>
      </w:r>
    </w:p>
    <w:p w14:paraId="2B66BDA3"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All stakeholders—including leadership, faculty, staff, and students—are expected to:</w:t>
      </w:r>
    </w:p>
    <w:p w14:paraId="1F85E03F" w14:textId="77777777" w:rsidR="0039123E" w:rsidRPr="007A5A19" w:rsidRDefault="0039123E" w:rsidP="00737D8D">
      <w:pPr>
        <w:numPr>
          <w:ilvl w:val="0"/>
          <w:numId w:val="30"/>
        </w:numPr>
        <w:tabs>
          <w:tab w:val="clear" w:pos="720"/>
        </w:tabs>
        <w:ind w:left="450"/>
        <w:rPr>
          <w:rFonts w:ascii="Times New Roman" w:hAnsi="Times New Roman" w:cs="Times New Roman"/>
        </w:rPr>
      </w:pPr>
      <w:r w:rsidRPr="007A5A19">
        <w:rPr>
          <w:rFonts w:ascii="Times New Roman" w:hAnsi="Times New Roman" w:cs="Times New Roman"/>
        </w:rPr>
        <w:t>Uphold inclusive behaviour</w:t>
      </w:r>
    </w:p>
    <w:p w14:paraId="6DF8960B" w14:textId="77777777" w:rsidR="0039123E" w:rsidRPr="007A5A19" w:rsidRDefault="0039123E" w:rsidP="00737D8D">
      <w:pPr>
        <w:numPr>
          <w:ilvl w:val="0"/>
          <w:numId w:val="30"/>
        </w:numPr>
        <w:tabs>
          <w:tab w:val="clear" w:pos="720"/>
        </w:tabs>
        <w:ind w:left="450"/>
        <w:rPr>
          <w:rFonts w:ascii="Times New Roman" w:hAnsi="Times New Roman" w:cs="Times New Roman"/>
        </w:rPr>
      </w:pPr>
      <w:r w:rsidRPr="007A5A19">
        <w:rPr>
          <w:rFonts w:ascii="Times New Roman" w:hAnsi="Times New Roman" w:cs="Times New Roman"/>
        </w:rPr>
        <w:t>Participate in awareness initiatives</w:t>
      </w:r>
    </w:p>
    <w:p w14:paraId="74A116EF" w14:textId="77777777" w:rsidR="0039123E" w:rsidRPr="007A5A19" w:rsidRDefault="0039123E" w:rsidP="00737D8D">
      <w:pPr>
        <w:numPr>
          <w:ilvl w:val="0"/>
          <w:numId w:val="30"/>
        </w:numPr>
        <w:tabs>
          <w:tab w:val="clear" w:pos="720"/>
        </w:tabs>
        <w:ind w:left="450"/>
        <w:rPr>
          <w:rFonts w:ascii="Times New Roman" w:hAnsi="Times New Roman" w:cs="Times New Roman"/>
        </w:rPr>
      </w:pPr>
      <w:r w:rsidRPr="007A5A19">
        <w:rPr>
          <w:rFonts w:ascii="Times New Roman" w:hAnsi="Times New Roman" w:cs="Times New Roman"/>
        </w:rPr>
        <w:t>Promote respectful dialogue and harmony</w:t>
      </w:r>
    </w:p>
    <w:p w14:paraId="62F9C13D" w14:textId="55706DB5" w:rsidR="0039123E" w:rsidRPr="007A5A19" w:rsidRDefault="0039123E" w:rsidP="0039123E">
      <w:pPr>
        <w:rPr>
          <w:rFonts w:ascii="Times New Roman" w:hAnsi="Times New Roman" w:cs="Times New Roman"/>
        </w:rPr>
      </w:pPr>
    </w:p>
    <w:p w14:paraId="22772916"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 Policy Commitments (Expanded)</w:t>
      </w:r>
    </w:p>
    <w:p w14:paraId="5070085C"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 Mangalam University commits to implementing the following measures to ensure equality, diversity, and inclusion across all institutional functions:</w:t>
      </w:r>
    </w:p>
    <w:p w14:paraId="74FD8351" w14:textId="552D9AE9" w:rsidR="0039123E" w:rsidRPr="007A5A19" w:rsidRDefault="0039123E" w:rsidP="0039123E">
      <w:pPr>
        <w:rPr>
          <w:rFonts w:ascii="Times New Roman" w:hAnsi="Times New Roman" w:cs="Times New Roman"/>
        </w:rPr>
      </w:pPr>
    </w:p>
    <w:p w14:paraId="3CA3A8B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5.1 Inclusive Admissions &amp; Student Access</w:t>
      </w:r>
    </w:p>
    <w:p w14:paraId="6D8C8311"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w:t>
      </w:r>
    </w:p>
    <w:p w14:paraId="428D166A" w14:textId="77777777" w:rsidR="0039123E" w:rsidRPr="00737D8D" w:rsidRDefault="0039123E" w:rsidP="00737D8D">
      <w:pPr>
        <w:numPr>
          <w:ilvl w:val="0"/>
          <w:numId w:val="31"/>
        </w:numPr>
        <w:tabs>
          <w:tab w:val="clear" w:pos="720"/>
        </w:tabs>
        <w:ind w:left="540"/>
        <w:jc w:val="both"/>
        <w:rPr>
          <w:rFonts w:ascii="Times New Roman" w:hAnsi="Times New Roman" w:cs="Times New Roman"/>
        </w:rPr>
      </w:pPr>
      <w:r w:rsidRPr="00737D8D">
        <w:rPr>
          <w:rFonts w:ascii="Times New Roman" w:hAnsi="Times New Roman" w:cs="Times New Roman"/>
        </w:rPr>
        <w:t>Ensure transparent, merit-based, and non-discriminatory admission procedures</w:t>
      </w:r>
    </w:p>
    <w:p w14:paraId="39A1C86F" w14:textId="77777777" w:rsidR="0039123E" w:rsidRPr="00737D8D" w:rsidRDefault="0039123E" w:rsidP="00737D8D">
      <w:pPr>
        <w:numPr>
          <w:ilvl w:val="0"/>
          <w:numId w:val="31"/>
        </w:numPr>
        <w:tabs>
          <w:tab w:val="clear" w:pos="720"/>
        </w:tabs>
        <w:ind w:left="540"/>
        <w:jc w:val="both"/>
        <w:rPr>
          <w:rFonts w:ascii="Times New Roman" w:hAnsi="Times New Roman" w:cs="Times New Roman"/>
        </w:rPr>
      </w:pPr>
      <w:r w:rsidRPr="00737D8D">
        <w:rPr>
          <w:rFonts w:ascii="Times New Roman" w:hAnsi="Times New Roman" w:cs="Times New Roman"/>
        </w:rPr>
        <w:t>Promote equitable access through scholarships, fee concessions, and financial aid schemes</w:t>
      </w:r>
    </w:p>
    <w:p w14:paraId="0E9321B2" w14:textId="77777777" w:rsidR="0039123E" w:rsidRPr="00737D8D" w:rsidRDefault="0039123E" w:rsidP="00737D8D">
      <w:pPr>
        <w:numPr>
          <w:ilvl w:val="0"/>
          <w:numId w:val="31"/>
        </w:numPr>
        <w:tabs>
          <w:tab w:val="clear" w:pos="720"/>
        </w:tabs>
        <w:ind w:left="540"/>
        <w:jc w:val="both"/>
        <w:rPr>
          <w:rFonts w:ascii="Times New Roman" w:hAnsi="Times New Roman" w:cs="Times New Roman"/>
        </w:rPr>
      </w:pPr>
      <w:r w:rsidRPr="00737D8D">
        <w:rPr>
          <w:rFonts w:ascii="Times New Roman" w:hAnsi="Times New Roman" w:cs="Times New Roman"/>
        </w:rPr>
        <w:t>Encourage enrollment of students from diverse regions, cultures, and socioeconomic backgrounds</w:t>
      </w:r>
    </w:p>
    <w:p w14:paraId="3D805533" w14:textId="77777777" w:rsidR="0039123E" w:rsidRPr="00737D8D" w:rsidRDefault="0039123E" w:rsidP="00737D8D">
      <w:pPr>
        <w:numPr>
          <w:ilvl w:val="0"/>
          <w:numId w:val="31"/>
        </w:numPr>
        <w:tabs>
          <w:tab w:val="clear" w:pos="720"/>
        </w:tabs>
        <w:ind w:left="540"/>
        <w:jc w:val="both"/>
        <w:rPr>
          <w:rFonts w:ascii="Times New Roman" w:hAnsi="Times New Roman" w:cs="Times New Roman"/>
        </w:rPr>
      </w:pPr>
      <w:r w:rsidRPr="00737D8D">
        <w:rPr>
          <w:rFonts w:ascii="Times New Roman" w:hAnsi="Times New Roman" w:cs="Times New Roman"/>
        </w:rPr>
        <w:t>Provide accessible admission processes for persons with disabilities</w:t>
      </w:r>
    </w:p>
    <w:p w14:paraId="7F514D74" w14:textId="77777777" w:rsidR="0039123E" w:rsidRPr="00737D8D" w:rsidRDefault="0039123E" w:rsidP="00737D8D">
      <w:pPr>
        <w:numPr>
          <w:ilvl w:val="0"/>
          <w:numId w:val="31"/>
        </w:numPr>
        <w:tabs>
          <w:tab w:val="clear" w:pos="720"/>
        </w:tabs>
        <w:ind w:left="540"/>
        <w:jc w:val="both"/>
        <w:rPr>
          <w:rFonts w:ascii="Times New Roman" w:hAnsi="Times New Roman" w:cs="Times New Roman"/>
        </w:rPr>
      </w:pPr>
      <w:r w:rsidRPr="00737D8D">
        <w:rPr>
          <w:rFonts w:ascii="Times New Roman" w:hAnsi="Times New Roman" w:cs="Times New Roman"/>
        </w:rPr>
        <w:t>Offer orientation programmes to support transition and integration into campus life</w:t>
      </w:r>
    </w:p>
    <w:p w14:paraId="6D1569BA" w14:textId="30C60A16" w:rsidR="0039123E" w:rsidRPr="007A5A19" w:rsidRDefault="0039123E" w:rsidP="0039123E">
      <w:pPr>
        <w:rPr>
          <w:rFonts w:ascii="Times New Roman" w:hAnsi="Times New Roman" w:cs="Times New Roman"/>
        </w:rPr>
      </w:pPr>
    </w:p>
    <w:p w14:paraId="6985F7E2"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5.2 Inclusive Recruitment, Employment &amp; Workplace Practices</w:t>
      </w:r>
    </w:p>
    <w:p w14:paraId="538387EB"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KRMU commits to:</w:t>
      </w:r>
    </w:p>
    <w:p w14:paraId="78023502" w14:textId="77777777" w:rsidR="0039123E" w:rsidRPr="00737D8D" w:rsidRDefault="0039123E" w:rsidP="00737D8D">
      <w:pPr>
        <w:numPr>
          <w:ilvl w:val="0"/>
          <w:numId w:val="32"/>
        </w:numPr>
        <w:tabs>
          <w:tab w:val="clear" w:pos="720"/>
        </w:tabs>
        <w:ind w:left="540"/>
        <w:jc w:val="both"/>
        <w:rPr>
          <w:rFonts w:ascii="Times New Roman" w:hAnsi="Times New Roman" w:cs="Times New Roman"/>
        </w:rPr>
      </w:pPr>
      <w:r w:rsidRPr="00737D8D">
        <w:rPr>
          <w:rFonts w:ascii="Times New Roman" w:hAnsi="Times New Roman" w:cs="Times New Roman"/>
        </w:rPr>
        <w:t>Conducting recruitment processes based on fairness, competence, and equal opportunity</w:t>
      </w:r>
    </w:p>
    <w:p w14:paraId="07B88A7C" w14:textId="77777777" w:rsidR="0039123E" w:rsidRPr="00737D8D" w:rsidRDefault="0039123E" w:rsidP="00737D8D">
      <w:pPr>
        <w:numPr>
          <w:ilvl w:val="0"/>
          <w:numId w:val="32"/>
        </w:numPr>
        <w:tabs>
          <w:tab w:val="clear" w:pos="720"/>
        </w:tabs>
        <w:ind w:left="540"/>
        <w:jc w:val="both"/>
        <w:rPr>
          <w:rFonts w:ascii="Times New Roman" w:hAnsi="Times New Roman" w:cs="Times New Roman"/>
        </w:rPr>
      </w:pPr>
      <w:r w:rsidRPr="00737D8D">
        <w:rPr>
          <w:rFonts w:ascii="Times New Roman" w:hAnsi="Times New Roman" w:cs="Times New Roman"/>
        </w:rPr>
        <w:t>Ensuring non-discriminatory promotion, appraisal, and career development practices</w:t>
      </w:r>
    </w:p>
    <w:p w14:paraId="4DA57B28" w14:textId="77777777" w:rsidR="0039123E" w:rsidRPr="00737D8D" w:rsidRDefault="0039123E" w:rsidP="00737D8D">
      <w:pPr>
        <w:numPr>
          <w:ilvl w:val="0"/>
          <w:numId w:val="32"/>
        </w:numPr>
        <w:tabs>
          <w:tab w:val="clear" w:pos="720"/>
        </w:tabs>
        <w:ind w:left="540"/>
        <w:jc w:val="both"/>
        <w:rPr>
          <w:rFonts w:ascii="Times New Roman" w:hAnsi="Times New Roman" w:cs="Times New Roman"/>
        </w:rPr>
      </w:pPr>
      <w:r w:rsidRPr="00737D8D">
        <w:rPr>
          <w:rFonts w:ascii="Times New Roman" w:hAnsi="Times New Roman" w:cs="Times New Roman"/>
        </w:rPr>
        <w:t>Providing equal pay for equal work in accordance with legal norms</w:t>
      </w:r>
    </w:p>
    <w:p w14:paraId="60728BA4" w14:textId="77777777" w:rsidR="0039123E" w:rsidRPr="00737D8D" w:rsidRDefault="0039123E" w:rsidP="00737D8D">
      <w:pPr>
        <w:numPr>
          <w:ilvl w:val="0"/>
          <w:numId w:val="32"/>
        </w:numPr>
        <w:tabs>
          <w:tab w:val="clear" w:pos="720"/>
        </w:tabs>
        <w:ind w:left="540"/>
        <w:jc w:val="both"/>
        <w:rPr>
          <w:rFonts w:ascii="Times New Roman" w:hAnsi="Times New Roman" w:cs="Times New Roman"/>
        </w:rPr>
      </w:pPr>
      <w:r w:rsidRPr="00737D8D">
        <w:rPr>
          <w:rFonts w:ascii="Times New Roman" w:hAnsi="Times New Roman" w:cs="Times New Roman"/>
        </w:rPr>
        <w:t>Supporting employees through maternity, paternity, childcare, and medical leave provisions</w:t>
      </w:r>
    </w:p>
    <w:p w14:paraId="2563F1D0" w14:textId="77777777" w:rsidR="0039123E" w:rsidRPr="00737D8D" w:rsidRDefault="0039123E" w:rsidP="00737D8D">
      <w:pPr>
        <w:numPr>
          <w:ilvl w:val="0"/>
          <w:numId w:val="32"/>
        </w:numPr>
        <w:tabs>
          <w:tab w:val="clear" w:pos="720"/>
        </w:tabs>
        <w:ind w:left="540"/>
        <w:jc w:val="both"/>
        <w:rPr>
          <w:rFonts w:ascii="Times New Roman" w:hAnsi="Times New Roman" w:cs="Times New Roman"/>
        </w:rPr>
      </w:pPr>
      <w:r w:rsidRPr="00737D8D">
        <w:rPr>
          <w:rFonts w:ascii="Times New Roman" w:hAnsi="Times New Roman" w:cs="Times New Roman"/>
        </w:rPr>
        <w:t>Encouraging leadership participation of women and underrepresented groups</w:t>
      </w:r>
    </w:p>
    <w:p w14:paraId="06408D3C" w14:textId="77777777" w:rsidR="0039123E" w:rsidRPr="00737D8D" w:rsidRDefault="0039123E" w:rsidP="00737D8D">
      <w:pPr>
        <w:numPr>
          <w:ilvl w:val="0"/>
          <w:numId w:val="32"/>
        </w:numPr>
        <w:tabs>
          <w:tab w:val="clear" w:pos="720"/>
        </w:tabs>
        <w:ind w:left="540"/>
        <w:jc w:val="both"/>
        <w:rPr>
          <w:rFonts w:ascii="Times New Roman" w:hAnsi="Times New Roman" w:cs="Times New Roman"/>
        </w:rPr>
      </w:pPr>
      <w:r w:rsidRPr="00737D8D">
        <w:rPr>
          <w:rFonts w:ascii="Times New Roman" w:hAnsi="Times New Roman" w:cs="Times New Roman"/>
        </w:rPr>
        <w:t>Promoting professional development and training opportunities for all employees</w:t>
      </w:r>
    </w:p>
    <w:p w14:paraId="7576F403" w14:textId="387DADAF" w:rsidR="0039123E" w:rsidRPr="007A5A19" w:rsidRDefault="0039123E" w:rsidP="0039123E">
      <w:pPr>
        <w:rPr>
          <w:rFonts w:ascii="Times New Roman" w:hAnsi="Times New Roman" w:cs="Times New Roman"/>
        </w:rPr>
      </w:pPr>
    </w:p>
    <w:p w14:paraId="6F7C004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5.3 Gender Equality, Safety &amp; Prevention of Harassment</w:t>
      </w:r>
    </w:p>
    <w:p w14:paraId="0323F1A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ensures:</w:t>
      </w:r>
    </w:p>
    <w:p w14:paraId="14F93968" w14:textId="77777777" w:rsidR="0039123E" w:rsidRPr="00737D8D" w:rsidRDefault="0039123E" w:rsidP="00737D8D">
      <w:pPr>
        <w:numPr>
          <w:ilvl w:val="0"/>
          <w:numId w:val="33"/>
        </w:numPr>
        <w:tabs>
          <w:tab w:val="clear" w:pos="720"/>
        </w:tabs>
        <w:ind w:left="360" w:hanging="270"/>
        <w:jc w:val="both"/>
        <w:rPr>
          <w:rFonts w:ascii="Times New Roman" w:hAnsi="Times New Roman" w:cs="Times New Roman"/>
        </w:rPr>
      </w:pPr>
      <w:r w:rsidRPr="00737D8D">
        <w:rPr>
          <w:rFonts w:ascii="Times New Roman" w:hAnsi="Times New Roman" w:cs="Times New Roman"/>
        </w:rPr>
        <w:t>A fully functional Internal Complaints Committee (ICC) in compliance with statutory requirements</w:t>
      </w:r>
    </w:p>
    <w:p w14:paraId="381BF9B1" w14:textId="77777777" w:rsidR="0039123E" w:rsidRPr="00737D8D" w:rsidRDefault="0039123E" w:rsidP="00737D8D">
      <w:pPr>
        <w:numPr>
          <w:ilvl w:val="0"/>
          <w:numId w:val="33"/>
        </w:numPr>
        <w:tabs>
          <w:tab w:val="clear" w:pos="720"/>
        </w:tabs>
        <w:ind w:left="360" w:hanging="270"/>
        <w:jc w:val="both"/>
        <w:rPr>
          <w:rFonts w:ascii="Times New Roman" w:hAnsi="Times New Roman" w:cs="Times New Roman"/>
        </w:rPr>
      </w:pPr>
      <w:r w:rsidRPr="00737D8D">
        <w:rPr>
          <w:rFonts w:ascii="Times New Roman" w:hAnsi="Times New Roman" w:cs="Times New Roman"/>
        </w:rPr>
        <w:t>Implementation of zero tolerance policy towards sexual harassment</w:t>
      </w:r>
    </w:p>
    <w:p w14:paraId="2446BA8B" w14:textId="77777777" w:rsidR="0039123E" w:rsidRPr="00737D8D" w:rsidRDefault="0039123E" w:rsidP="00737D8D">
      <w:pPr>
        <w:numPr>
          <w:ilvl w:val="0"/>
          <w:numId w:val="33"/>
        </w:numPr>
        <w:tabs>
          <w:tab w:val="clear" w:pos="720"/>
        </w:tabs>
        <w:ind w:left="360" w:hanging="270"/>
        <w:jc w:val="both"/>
        <w:rPr>
          <w:rFonts w:ascii="Times New Roman" w:hAnsi="Times New Roman" w:cs="Times New Roman"/>
        </w:rPr>
      </w:pPr>
      <w:r w:rsidRPr="00737D8D">
        <w:rPr>
          <w:rFonts w:ascii="Times New Roman" w:hAnsi="Times New Roman" w:cs="Times New Roman"/>
        </w:rPr>
        <w:t>Gender-sensitive campus infrastructure including safe hostels, transport, surveillance, and security arrangements</w:t>
      </w:r>
    </w:p>
    <w:p w14:paraId="486F25A9" w14:textId="77777777" w:rsidR="0039123E" w:rsidRPr="00737D8D" w:rsidRDefault="0039123E" w:rsidP="00737D8D">
      <w:pPr>
        <w:numPr>
          <w:ilvl w:val="0"/>
          <w:numId w:val="33"/>
        </w:numPr>
        <w:tabs>
          <w:tab w:val="clear" w:pos="720"/>
        </w:tabs>
        <w:ind w:left="360" w:hanging="270"/>
        <w:jc w:val="both"/>
        <w:rPr>
          <w:rFonts w:ascii="Times New Roman" w:hAnsi="Times New Roman" w:cs="Times New Roman"/>
        </w:rPr>
      </w:pPr>
      <w:r w:rsidRPr="00737D8D">
        <w:rPr>
          <w:rFonts w:ascii="Times New Roman" w:hAnsi="Times New Roman" w:cs="Times New Roman"/>
        </w:rPr>
        <w:t>Awareness programmes on gender sensitization, respect, and ethical conduct</w:t>
      </w:r>
    </w:p>
    <w:p w14:paraId="6B04A2F4" w14:textId="77777777" w:rsidR="0039123E" w:rsidRPr="00737D8D" w:rsidRDefault="0039123E" w:rsidP="00737D8D">
      <w:pPr>
        <w:numPr>
          <w:ilvl w:val="0"/>
          <w:numId w:val="33"/>
        </w:numPr>
        <w:tabs>
          <w:tab w:val="clear" w:pos="720"/>
        </w:tabs>
        <w:ind w:left="360" w:hanging="270"/>
        <w:jc w:val="both"/>
        <w:rPr>
          <w:rFonts w:ascii="Times New Roman" w:hAnsi="Times New Roman" w:cs="Times New Roman"/>
        </w:rPr>
      </w:pPr>
      <w:r w:rsidRPr="00737D8D">
        <w:rPr>
          <w:rFonts w:ascii="Times New Roman" w:hAnsi="Times New Roman" w:cs="Times New Roman"/>
        </w:rPr>
        <w:t>Confidential handling of complaints and fair inquiry procedures</w:t>
      </w:r>
    </w:p>
    <w:p w14:paraId="2BEC4D53" w14:textId="05EEAF41" w:rsidR="0039123E" w:rsidRPr="007A5A19" w:rsidRDefault="0039123E" w:rsidP="0039123E">
      <w:pPr>
        <w:rPr>
          <w:rFonts w:ascii="Times New Roman" w:hAnsi="Times New Roman" w:cs="Times New Roman"/>
        </w:rPr>
      </w:pPr>
    </w:p>
    <w:p w14:paraId="235F252C"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5.4 Accessibility &amp; Inclusion of Persons with Disabilities</w:t>
      </w:r>
    </w:p>
    <w:p w14:paraId="1421CF6C"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KRMU commits to promoting accessibility through:</w:t>
      </w:r>
    </w:p>
    <w:p w14:paraId="701F0BD1" w14:textId="77777777" w:rsidR="0039123E" w:rsidRPr="007A5A19" w:rsidRDefault="0039123E" w:rsidP="00737D8D">
      <w:pPr>
        <w:numPr>
          <w:ilvl w:val="0"/>
          <w:numId w:val="34"/>
        </w:numPr>
        <w:tabs>
          <w:tab w:val="clear" w:pos="720"/>
        </w:tabs>
        <w:ind w:left="450"/>
        <w:jc w:val="both"/>
        <w:rPr>
          <w:rFonts w:ascii="Times New Roman" w:hAnsi="Times New Roman" w:cs="Times New Roman"/>
        </w:rPr>
      </w:pPr>
      <w:r w:rsidRPr="007A5A19">
        <w:rPr>
          <w:rFonts w:ascii="Times New Roman" w:hAnsi="Times New Roman" w:cs="Times New Roman"/>
        </w:rPr>
        <w:t>Barrier-free campus infrastructure including ramps, lifts, accessible washrooms, and pathways</w:t>
      </w:r>
    </w:p>
    <w:p w14:paraId="721549DB" w14:textId="77777777" w:rsidR="0039123E" w:rsidRPr="007A5A19" w:rsidRDefault="0039123E" w:rsidP="00737D8D">
      <w:pPr>
        <w:numPr>
          <w:ilvl w:val="0"/>
          <w:numId w:val="34"/>
        </w:numPr>
        <w:tabs>
          <w:tab w:val="clear" w:pos="720"/>
        </w:tabs>
        <w:ind w:left="450"/>
        <w:jc w:val="both"/>
        <w:rPr>
          <w:rFonts w:ascii="Times New Roman" w:hAnsi="Times New Roman" w:cs="Times New Roman"/>
        </w:rPr>
      </w:pPr>
      <w:r w:rsidRPr="007A5A19">
        <w:rPr>
          <w:rFonts w:ascii="Times New Roman" w:hAnsi="Times New Roman" w:cs="Times New Roman"/>
        </w:rPr>
        <w:t>Assistive devices and digital accessibility provisions where required</w:t>
      </w:r>
    </w:p>
    <w:p w14:paraId="35BF5D5B" w14:textId="77777777" w:rsidR="0039123E" w:rsidRPr="007A5A19" w:rsidRDefault="0039123E" w:rsidP="00737D8D">
      <w:pPr>
        <w:numPr>
          <w:ilvl w:val="0"/>
          <w:numId w:val="34"/>
        </w:numPr>
        <w:tabs>
          <w:tab w:val="clear" w:pos="720"/>
        </w:tabs>
        <w:ind w:left="450"/>
        <w:jc w:val="both"/>
        <w:rPr>
          <w:rFonts w:ascii="Times New Roman" w:hAnsi="Times New Roman" w:cs="Times New Roman"/>
        </w:rPr>
      </w:pPr>
      <w:r w:rsidRPr="007A5A19">
        <w:rPr>
          <w:rFonts w:ascii="Times New Roman" w:hAnsi="Times New Roman" w:cs="Times New Roman"/>
        </w:rPr>
        <w:t>Examination accommodations such as extra time, scribes, or alternate formats as per regulations</w:t>
      </w:r>
    </w:p>
    <w:p w14:paraId="096D3D36" w14:textId="77777777" w:rsidR="0039123E" w:rsidRPr="007A5A19" w:rsidRDefault="0039123E" w:rsidP="00737D8D">
      <w:pPr>
        <w:numPr>
          <w:ilvl w:val="0"/>
          <w:numId w:val="34"/>
        </w:numPr>
        <w:tabs>
          <w:tab w:val="clear" w:pos="720"/>
        </w:tabs>
        <w:ind w:left="450"/>
        <w:jc w:val="both"/>
        <w:rPr>
          <w:rFonts w:ascii="Times New Roman" w:hAnsi="Times New Roman" w:cs="Times New Roman"/>
        </w:rPr>
      </w:pPr>
      <w:r w:rsidRPr="007A5A19">
        <w:rPr>
          <w:rFonts w:ascii="Times New Roman" w:hAnsi="Times New Roman" w:cs="Times New Roman"/>
        </w:rPr>
        <w:t>Sensitization of faculty and staff regarding inclusive teaching and support practices</w:t>
      </w:r>
    </w:p>
    <w:p w14:paraId="3ED1E93B" w14:textId="77777777" w:rsidR="0039123E" w:rsidRPr="007A5A19" w:rsidRDefault="0039123E" w:rsidP="00737D8D">
      <w:pPr>
        <w:numPr>
          <w:ilvl w:val="0"/>
          <w:numId w:val="34"/>
        </w:numPr>
        <w:tabs>
          <w:tab w:val="clear" w:pos="720"/>
        </w:tabs>
        <w:ind w:left="450"/>
        <w:jc w:val="both"/>
        <w:rPr>
          <w:rFonts w:ascii="Times New Roman" w:hAnsi="Times New Roman" w:cs="Times New Roman"/>
        </w:rPr>
      </w:pPr>
      <w:r w:rsidRPr="007A5A19">
        <w:rPr>
          <w:rFonts w:ascii="Times New Roman" w:hAnsi="Times New Roman" w:cs="Times New Roman"/>
        </w:rPr>
        <w:t>Continuous improvement in accessibility standards</w:t>
      </w:r>
    </w:p>
    <w:p w14:paraId="15ED4125" w14:textId="487CD52F" w:rsidR="0039123E" w:rsidRPr="007A5A19" w:rsidRDefault="0039123E" w:rsidP="0039123E">
      <w:pPr>
        <w:rPr>
          <w:rFonts w:ascii="Times New Roman" w:hAnsi="Times New Roman" w:cs="Times New Roman"/>
        </w:rPr>
      </w:pPr>
    </w:p>
    <w:p w14:paraId="49E8F192"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5.5 Inclusive Teaching-Learning &amp; Academic Participation</w:t>
      </w:r>
    </w:p>
    <w:p w14:paraId="088852AC"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w:t>
      </w:r>
    </w:p>
    <w:p w14:paraId="70D841C9" w14:textId="77777777" w:rsidR="0039123E" w:rsidRPr="00737D8D" w:rsidRDefault="0039123E" w:rsidP="00737D8D">
      <w:pPr>
        <w:numPr>
          <w:ilvl w:val="0"/>
          <w:numId w:val="35"/>
        </w:numPr>
        <w:tabs>
          <w:tab w:val="clear" w:pos="720"/>
        </w:tabs>
        <w:ind w:left="360"/>
        <w:rPr>
          <w:rFonts w:ascii="Times New Roman" w:hAnsi="Times New Roman" w:cs="Times New Roman"/>
        </w:rPr>
      </w:pPr>
      <w:r w:rsidRPr="00737D8D">
        <w:rPr>
          <w:rFonts w:ascii="Times New Roman" w:hAnsi="Times New Roman" w:cs="Times New Roman"/>
        </w:rPr>
        <w:t>Encourage faculty to adopt inclusive pedagogical approaches</w:t>
      </w:r>
    </w:p>
    <w:p w14:paraId="3360A9CA" w14:textId="77777777" w:rsidR="0039123E" w:rsidRPr="00737D8D" w:rsidRDefault="0039123E" w:rsidP="00737D8D">
      <w:pPr>
        <w:numPr>
          <w:ilvl w:val="0"/>
          <w:numId w:val="35"/>
        </w:numPr>
        <w:tabs>
          <w:tab w:val="clear" w:pos="720"/>
        </w:tabs>
        <w:ind w:left="360"/>
        <w:rPr>
          <w:rFonts w:ascii="Times New Roman" w:hAnsi="Times New Roman" w:cs="Times New Roman"/>
        </w:rPr>
      </w:pPr>
      <w:r w:rsidRPr="00737D8D">
        <w:rPr>
          <w:rFonts w:ascii="Times New Roman" w:hAnsi="Times New Roman" w:cs="Times New Roman"/>
        </w:rPr>
        <w:t>Ensure unbiased evaluation and assessment methods</w:t>
      </w:r>
    </w:p>
    <w:p w14:paraId="1E5E8845" w14:textId="77777777" w:rsidR="0039123E" w:rsidRPr="00737D8D" w:rsidRDefault="0039123E" w:rsidP="00737D8D">
      <w:pPr>
        <w:numPr>
          <w:ilvl w:val="0"/>
          <w:numId w:val="35"/>
        </w:numPr>
        <w:tabs>
          <w:tab w:val="clear" w:pos="720"/>
        </w:tabs>
        <w:ind w:left="360"/>
        <w:rPr>
          <w:rFonts w:ascii="Times New Roman" w:hAnsi="Times New Roman" w:cs="Times New Roman"/>
        </w:rPr>
      </w:pPr>
      <w:r w:rsidRPr="00737D8D">
        <w:rPr>
          <w:rFonts w:ascii="Times New Roman" w:hAnsi="Times New Roman" w:cs="Times New Roman"/>
        </w:rPr>
        <w:t>Provide remedial classes, mentoring, and academic support for students requiring assistance</w:t>
      </w:r>
    </w:p>
    <w:p w14:paraId="2B9E8966" w14:textId="77777777" w:rsidR="0039123E" w:rsidRPr="00737D8D" w:rsidRDefault="0039123E" w:rsidP="00737D8D">
      <w:pPr>
        <w:numPr>
          <w:ilvl w:val="0"/>
          <w:numId w:val="35"/>
        </w:numPr>
        <w:tabs>
          <w:tab w:val="clear" w:pos="720"/>
        </w:tabs>
        <w:ind w:left="360"/>
        <w:rPr>
          <w:rFonts w:ascii="Times New Roman" w:hAnsi="Times New Roman" w:cs="Times New Roman"/>
        </w:rPr>
      </w:pPr>
      <w:r w:rsidRPr="00737D8D">
        <w:rPr>
          <w:rFonts w:ascii="Times New Roman" w:hAnsi="Times New Roman" w:cs="Times New Roman"/>
        </w:rPr>
        <w:t>Promote diverse research participation and interdisciplinary engagement</w:t>
      </w:r>
    </w:p>
    <w:p w14:paraId="7C09C8B8" w14:textId="77777777" w:rsidR="0039123E" w:rsidRPr="00737D8D" w:rsidRDefault="0039123E" w:rsidP="00737D8D">
      <w:pPr>
        <w:numPr>
          <w:ilvl w:val="0"/>
          <w:numId w:val="35"/>
        </w:numPr>
        <w:tabs>
          <w:tab w:val="clear" w:pos="720"/>
        </w:tabs>
        <w:ind w:left="360"/>
        <w:rPr>
          <w:rFonts w:ascii="Times New Roman" w:hAnsi="Times New Roman" w:cs="Times New Roman"/>
        </w:rPr>
      </w:pPr>
      <w:r w:rsidRPr="00737D8D">
        <w:rPr>
          <w:rFonts w:ascii="Times New Roman" w:hAnsi="Times New Roman" w:cs="Times New Roman"/>
        </w:rPr>
        <w:t>Ensure equal access to laboratories, library resources, and digital learning platforms</w:t>
      </w:r>
    </w:p>
    <w:p w14:paraId="1E6643AA" w14:textId="780B5844" w:rsidR="0039123E" w:rsidRPr="007A5A19" w:rsidRDefault="0039123E" w:rsidP="0039123E">
      <w:pPr>
        <w:rPr>
          <w:rFonts w:ascii="Times New Roman" w:hAnsi="Times New Roman" w:cs="Times New Roman"/>
        </w:rPr>
      </w:pPr>
    </w:p>
    <w:p w14:paraId="543E9E4F"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5.6 Student Support, Wellbeing &amp; Engagement</w:t>
      </w:r>
    </w:p>
    <w:p w14:paraId="014C1678"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KRMU shall maintain:</w:t>
      </w:r>
    </w:p>
    <w:p w14:paraId="5F069DEF" w14:textId="77777777" w:rsidR="0039123E" w:rsidRPr="007A5A19" w:rsidRDefault="0039123E" w:rsidP="00737D8D">
      <w:pPr>
        <w:numPr>
          <w:ilvl w:val="0"/>
          <w:numId w:val="36"/>
        </w:numPr>
        <w:tabs>
          <w:tab w:val="clear" w:pos="720"/>
        </w:tabs>
        <w:ind w:left="450"/>
        <w:rPr>
          <w:rFonts w:ascii="Times New Roman" w:hAnsi="Times New Roman" w:cs="Times New Roman"/>
        </w:rPr>
      </w:pPr>
      <w:r w:rsidRPr="007A5A19">
        <w:rPr>
          <w:rFonts w:ascii="Times New Roman" w:hAnsi="Times New Roman" w:cs="Times New Roman"/>
        </w:rPr>
        <w:t>Structured mentoring systems for academic and personal support</w:t>
      </w:r>
    </w:p>
    <w:p w14:paraId="1BE5B757" w14:textId="77777777" w:rsidR="0039123E" w:rsidRPr="007A5A19" w:rsidRDefault="0039123E" w:rsidP="00737D8D">
      <w:pPr>
        <w:numPr>
          <w:ilvl w:val="0"/>
          <w:numId w:val="36"/>
        </w:numPr>
        <w:tabs>
          <w:tab w:val="clear" w:pos="720"/>
        </w:tabs>
        <w:ind w:left="450"/>
        <w:rPr>
          <w:rFonts w:ascii="Times New Roman" w:hAnsi="Times New Roman" w:cs="Times New Roman"/>
        </w:rPr>
      </w:pPr>
      <w:r w:rsidRPr="007A5A19">
        <w:rPr>
          <w:rFonts w:ascii="Times New Roman" w:hAnsi="Times New Roman" w:cs="Times New Roman"/>
        </w:rPr>
        <w:t>Professional counselling services for mental wellbeing</w:t>
      </w:r>
    </w:p>
    <w:p w14:paraId="56B7378E" w14:textId="77777777" w:rsidR="0039123E" w:rsidRPr="007A5A19" w:rsidRDefault="0039123E" w:rsidP="00737D8D">
      <w:pPr>
        <w:numPr>
          <w:ilvl w:val="0"/>
          <w:numId w:val="36"/>
        </w:numPr>
        <w:tabs>
          <w:tab w:val="clear" w:pos="720"/>
        </w:tabs>
        <w:ind w:left="450"/>
        <w:rPr>
          <w:rFonts w:ascii="Times New Roman" w:hAnsi="Times New Roman" w:cs="Times New Roman"/>
        </w:rPr>
      </w:pPr>
      <w:r w:rsidRPr="007A5A19">
        <w:rPr>
          <w:rFonts w:ascii="Times New Roman" w:hAnsi="Times New Roman" w:cs="Times New Roman"/>
        </w:rPr>
        <w:t>Equal opportunity for participation in clubs, sports, competitions, and leadership roles</w:t>
      </w:r>
    </w:p>
    <w:p w14:paraId="4DDB3035" w14:textId="77777777" w:rsidR="0039123E" w:rsidRPr="007A5A19" w:rsidRDefault="0039123E" w:rsidP="00737D8D">
      <w:pPr>
        <w:numPr>
          <w:ilvl w:val="0"/>
          <w:numId w:val="36"/>
        </w:numPr>
        <w:tabs>
          <w:tab w:val="clear" w:pos="720"/>
        </w:tabs>
        <w:ind w:left="450"/>
        <w:rPr>
          <w:rFonts w:ascii="Times New Roman" w:hAnsi="Times New Roman" w:cs="Times New Roman"/>
        </w:rPr>
      </w:pPr>
      <w:r w:rsidRPr="007A5A19">
        <w:rPr>
          <w:rFonts w:ascii="Times New Roman" w:hAnsi="Times New Roman" w:cs="Times New Roman"/>
        </w:rPr>
        <w:t>Support mechanisms for economically weaker students</w:t>
      </w:r>
    </w:p>
    <w:p w14:paraId="6CD53120" w14:textId="77777777" w:rsidR="0039123E" w:rsidRPr="007A5A19" w:rsidRDefault="0039123E" w:rsidP="00737D8D">
      <w:pPr>
        <w:numPr>
          <w:ilvl w:val="0"/>
          <w:numId w:val="36"/>
        </w:numPr>
        <w:tabs>
          <w:tab w:val="clear" w:pos="720"/>
        </w:tabs>
        <w:ind w:left="450"/>
        <w:rPr>
          <w:rFonts w:ascii="Times New Roman" w:hAnsi="Times New Roman" w:cs="Times New Roman"/>
        </w:rPr>
      </w:pPr>
      <w:r w:rsidRPr="007A5A19">
        <w:rPr>
          <w:rFonts w:ascii="Times New Roman" w:hAnsi="Times New Roman" w:cs="Times New Roman"/>
        </w:rPr>
        <w:t>Inclusive hostel and campus facilities promoting safe living conditions</w:t>
      </w:r>
    </w:p>
    <w:p w14:paraId="49CA8A97" w14:textId="664633FE" w:rsidR="0039123E" w:rsidRPr="007A5A19" w:rsidRDefault="0039123E" w:rsidP="0039123E">
      <w:pPr>
        <w:rPr>
          <w:rFonts w:ascii="Times New Roman" w:hAnsi="Times New Roman" w:cs="Times New Roman"/>
        </w:rPr>
      </w:pPr>
    </w:p>
    <w:p w14:paraId="7A33A755"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5.7 Cultural Inclusion &amp; Community Engagement</w:t>
      </w:r>
    </w:p>
    <w:p w14:paraId="2AA757F9"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promotes:</w:t>
      </w:r>
    </w:p>
    <w:p w14:paraId="70E6BB1A" w14:textId="77777777" w:rsidR="0039123E" w:rsidRPr="007A5A19" w:rsidRDefault="0039123E" w:rsidP="00737D8D">
      <w:pPr>
        <w:numPr>
          <w:ilvl w:val="0"/>
          <w:numId w:val="37"/>
        </w:numPr>
        <w:tabs>
          <w:tab w:val="clear" w:pos="720"/>
        </w:tabs>
        <w:ind w:left="450"/>
        <w:rPr>
          <w:rFonts w:ascii="Times New Roman" w:hAnsi="Times New Roman" w:cs="Times New Roman"/>
        </w:rPr>
      </w:pPr>
      <w:r w:rsidRPr="007A5A19">
        <w:rPr>
          <w:rFonts w:ascii="Times New Roman" w:hAnsi="Times New Roman" w:cs="Times New Roman"/>
        </w:rPr>
        <w:t>Celebration of cultural, national, and international observances</w:t>
      </w:r>
    </w:p>
    <w:p w14:paraId="5EA4D7DE" w14:textId="77777777" w:rsidR="0039123E" w:rsidRPr="007A5A19" w:rsidRDefault="0039123E" w:rsidP="00737D8D">
      <w:pPr>
        <w:numPr>
          <w:ilvl w:val="0"/>
          <w:numId w:val="37"/>
        </w:numPr>
        <w:tabs>
          <w:tab w:val="clear" w:pos="720"/>
        </w:tabs>
        <w:ind w:left="450"/>
        <w:rPr>
          <w:rFonts w:ascii="Times New Roman" w:hAnsi="Times New Roman" w:cs="Times New Roman"/>
        </w:rPr>
      </w:pPr>
      <w:r w:rsidRPr="007A5A19">
        <w:rPr>
          <w:rFonts w:ascii="Times New Roman" w:hAnsi="Times New Roman" w:cs="Times New Roman"/>
        </w:rPr>
        <w:t>Events promoting diversity, inclusion, and social harmony</w:t>
      </w:r>
    </w:p>
    <w:p w14:paraId="74FA5090" w14:textId="77777777" w:rsidR="0039123E" w:rsidRPr="007A5A19" w:rsidRDefault="0039123E" w:rsidP="00737D8D">
      <w:pPr>
        <w:numPr>
          <w:ilvl w:val="0"/>
          <w:numId w:val="37"/>
        </w:numPr>
        <w:tabs>
          <w:tab w:val="clear" w:pos="720"/>
        </w:tabs>
        <w:ind w:left="450"/>
        <w:rPr>
          <w:rFonts w:ascii="Times New Roman" w:hAnsi="Times New Roman" w:cs="Times New Roman"/>
        </w:rPr>
      </w:pPr>
      <w:r w:rsidRPr="007A5A19">
        <w:rPr>
          <w:rFonts w:ascii="Times New Roman" w:hAnsi="Times New Roman" w:cs="Times New Roman"/>
        </w:rPr>
        <w:t>Outreach initiatives benefiting local and marginalized communities</w:t>
      </w:r>
    </w:p>
    <w:p w14:paraId="41F19A40" w14:textId="77777777" w:rsidR="0039123E" w:rsidRPr="007A5A19" w:rsidRDefault="0039123E" w:rsidP="00737D8D">
      <w:pPr>
        <w:numPr>
          <w:ilvl w:val="0"/>
          <w:numId w:val="37"/>
        </w:numPr>
        <w:tabs>
          <w:tab w:val="clear" w:pos="720"/>
        </w:tabs>
        <w:ind w:left="450"/>
        <w:rPr>
          <w:rFonts w:ascii="Times New Roman" w:hAnsi="Times New Roman" w:cs="Times New Roman"/>
        </w:rPr>
      </w:pPr>
      <w:r w:rsidRPr="007A5A19">
        <w:rPr>
          <w:rFonts w:ascii="Times New Roman" w:hAnsi="Times New Roman" w:cs="Times New Roman"/>
        </w:rPr>
        <w:t>Programmes fostering global citizenship and intercultural understanding</w:t>
      </w:r>
    </w:p>
    <w:p w14:paraId="6CB75F7D"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 Institutional Mechanisms (Expanded)</w:t>
      </w:r>
    </w:p>
    <w:p w14:paraId="51D7413C" w14:textId="77777777" w:rsidR="0039123E" w:rsidRPr="007A5A19" w:rsidRDefault="0039123E" w:rsidP="00737D8D">
      <w:pPr>
        <w:jc w:val="both"/>
        <w:rPr>
          <w:rFonts w:ascii="Times New Roman" w:hAnsi="Times New Roman" w:cs="Times New Roman"/>
        </w:rPr>
      </w:pPr>
      <w:r w:rsidRPr="007A5A19">
        <w:rPr>
          <w:rFonts w:ascii="Times New Roman" w:hAnsi="Times New Roman" w:cs="Times New Roman"/>
        </w:rPr>
        <w:t>To ensure effective implementation, monitoring, and continuous improvement of Equality, Diversity &amp; Inclusion practices, K.R. Mangalam University shall maintain structured institutional mechanisms with defined responsibilities.</w:t>
      </w:r>
    </w:p>
    <w:p w14:paraId="49EE7A55"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6.1 Equal Opportunity Cell (EOC)</w:t>
      </w:r>
    </w:p>
    <w:p w14:paraId="5CD7D90E"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 establish/maintain an Equal Opportunity Cell responsible for:</w:t>
      </w:r>
    </w:p>
    <w:p w14:paraId="5FAEE78B" w14:textId="77777777" w:rsidR="0039123E" w:rsidRPr="007A5A19" w:rsidRDefault="0039123E" w:rsidP="00737D8D">
      <w:pPr>
        <w:numPr>
          <w:ilvl w:val="0"/>
          <w:numId w:val="38"/>
        </w:numPr>
        <w:tabs>
          <w:tab w:val="clear" w:pos="720"/>
        </w:tabs>
        <w:ind w:left="450"/>
        <w:rPr>
          <w:rFonts w:ascii="Times New Roman" w:hAnsi="Times New Roman" w:cs="Times New Roman"/>
        </w:rPr>
      </w:pPr>
      <w:r w:rsidRPr="007A5A19">
        <w:rPr>
          <w:rFonts w:ascii="Times New Roman" w:hAnsi="Times New Roman" w:cs="Times New Roman"/>
        </w:rPr>
        <w:t>Promoting equality and inclusiveness across academic and administrative units</w:t>
      </w:r>
    </w:p>
    <w:p w14:paraId="53F5AA31" w14:textId="77777777" w:rsidR="0039123E" w:rsidRPr="007A5A19" w:rsidRDefault="0039123E" w:rsidP="00737D8D">
      <w:pPr>
        <w:numPr>
          <w:ilvl w:val="0"/>
          <w:numId w:val="38"/>
        </w:numPr>
        <w:tabs>
          <w:tab w:val="clear" w:pos="720"/>
        </w:tabs>
        <w:ind w:left="450"/>
        <w:rPr>
          <w:rFonts w:ascii="Times New Roman" w:hAnsi="Times New Roman" w:cs="Times New Roman"/>
        </w:rPr>
      </w:pPr>
      <w:r w:rsidRPr="007A5A19">
        <w:rPr>
          <w:rFonts w:ascii="Times New Roman" w:hAnsi="Times New Roman" w:cs="Times New Roman"/>
        </w:rPr>
        <w:t>Identifying barriers affecting disadvantaged or underrepresented groups</w:t>
      </w:r>
    </w:p>
    <w:p w14:paraId="128F0CD2" w14:textId="77777777" w:rsidR="0039123E" w:rsidRPr="007A5A19" w:rsidRDefault="0039123E" w:rsidP="00737D8D">
      <w:pPr>
        <w:numPr>
          <w:ilvl w:val="0"/>
          <w:numId w:val="38"/>
        </w:numPr>
        <w:tabs>
          <w:tab w:val="clear" w:pos="720"/>
        </w:tabs>
        <w:ind w:left="450"/>
        <w:rPr>
          <w:rFonts w:ascii="Times New Roman" w:hAnsi="Times New Roman" w:cs="Times New Roman"/>
        </w:rPr>
      </w:pPr>
      <w:r w:rsidRPr="007A5A19">
        <w:rPr>
          <w:rFonts w:ascii="Times New Roman" w:hAnsi="Times New Roman" w:cs="Times New Roman"/>
        </w:rPr>
        <w:t>Recommending support measures including academic assistance, accessibility provisions, and financial support schemes</w:t>
      </w:r>
    </w:p>
    <w:p w14:paraId="14EB80CD" w14:textId="77777777" w:rsidR="0039123E" w:rsidRPr="007A5A19" w:rsidRDefault="0039123E" w:rsidP="00737D8D">
      <w:pPr>
        <w:numPr>
          <w:ilvl w:val="0"/>
          <w:numId w:val="38"/>
        </w:numPr>
        <w:tabs>
          <w:tab w:val="clear" w:pos="720"/>
        </w:tabs>
        <w:ind w:left="450"/>
        <w:rPr>
          <w:rFonts w:ascii="Times New Roman" w:hAnsi="Times New Roman" w:cs="Times New Roman"/>
        </w:rPr>
      </w:pPr>
      <w:r w:rsidRPr="007A5A19">
        <w:rPr>
          <w:rFonts w:ascii="Times New Roman" w:hAnsi="Times New Roman" w:cs="Times New Roman"/>
        </w:rPr>
        <w:t>Conducting awareness programmes on inclusion and social equity</w:t>
      </w:r>
    </w:p>
    <w:p w14:paraId="29B8E7E7" w14:textId="77777777" w:rsidR="0039123E" w:rsidRPr="007A5A19" w:rsidRDefault="0039123E" w:rsidP="00737D8D">
      <w:pPr>
        <w:numPr>
          <w:ilvl w:val="0"/>
          <w:numId w:val="38"/>
        </w:numPr>
        <w:tabs>
          <w:tab w:val="clear" w:pos="720"/>
        </w:tabs>
        <w:ind w:left="450"/>
        <w:rPr>
          <w:rFonts w:ascii="Times New Roman" w:hAnsi="Times New Roman" w:cs="Times New Roman"/>
        </w:rPr>
      </w:pPr>
      <w:r w:rsidRPr="007A5A19">
        <w:rPr>
          <w:rFonts w:ascii="Times New Roman" w:hAnsi="Times New Roman" w:cs="Times New Roman"/>
        </w:rPr>
        <w:t>Maintaining records of initiatives, beneficiaries, and outcomes</w:t>
      </w:r>
    </w:p>
    <w:p w14:paraId="35A561EF" w14:textId="43D2375E" w:rsidR="00737D8D" w:rsidRDefault="00737D8D">
      <w:pPr>
        <w:rPr>
          <w:rFonts w:ascii="Times New Roman" w:hAnsi="Times New Roman" w:cs="Times New Roman"/>
        </w:rPr>
      </w:pPr>
      <w:r>
        <w:rPr>
          <w:rFonts w:ascii="Times New Roman" w:hAnsi="Times New Roman" w:cs="Times New Roman"/>
        </w:rPr>
        <w:br w:type="page"/>
      </w:r>
    </w:p>
    <w:p w14:paraId="24AADF93"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6.2 Internal Complaints Committee (ICC)</w:t>
      </w:r>
    </w:p>
    <w:p w14:paraId="4A4FC466"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Internal Complaints Committee shall function in accordance with statutory provisions and shall:</w:t>
      </w:r>
    </w:p>
    <w:p w14:paraId="712E472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Address complaints related to sexual harassment and gender-based misconduct</w:t>
      </w:r>
    </w:p>
    <w:p w14:paraId="176CBC0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Ensure confidential, fair, and time-bound inquiry procedures</w:t>
      </w:r>
    </w:p>
    <w:p w14:paraId="4175FAA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Recommend corrective and disciplinary measures where required</w:t>
      </w:r>
    </w:p>
    <w:p w14:paraId="661D0B7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Conduct regular gender-sensitization and awareness sessions</w:t>
      </w:r>
    </w:p>
    <w:p w14:paraId="034EB72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compliance reports and case documentation as per legal norms</w:t>
      </w:r>
    </w:p>
    <w:p w14:paraId="7DD5B0A7" w14:textId="2E458AE4" w:rsidR="0039123E" w:rsidRPr="007A5A19" w:rsidRDefault="0039123E" w:rsidP="0039123E">
      <w:pPr>
        <w:rPr>
          <w:rFonts w:ascii="Times New Roman" w:hAnsi="Times New Roman" w:cs="Times New Roman"/>
        </w:rPr>
      </w:pPr>
    </w:p>
    <w:p w14:paraId="09E6F42E"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6.3 Grievance Redressal Mechanism</w:t>
      </w:r>
    </w:p>
    <w:p w14:paraId="7C323657"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 operate a transparent grievance system for students and employees that:</w:t>
      </w:r>
    </w:p>
    <w:p w14:paraId="2D5B993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Allows submission of complaints through online portal/email/physical application</w:t>
      </w:r>
    </w:p>
    <w:p w14:paraId="2E10FB17"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Ensures acknowledgment and tracking of complaints</w:t>
      </w:r>
    </w:p>
    <w:p w14:paraId="5C7D78B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Provides impartial inquiry by competent authority/committee</w:t>
      </w:r>
    </w:p>
    <w:p w14:paraId="548D231A"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Prescribes resolution timelines and escalation procedures</w:t>
      </w:r>
    </w:p>
    <w:p w14:paraId="45888AB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Maintains confidentiality and protects complainants from retaliation</w:t>
      </w:r>
    </w:p>
    <w:p w14:paraId="223F5CE3" w14:textId="3CEE0AB8" w:rsidR="0039123E" w:rsidRPr="007A5A19" w:rsidRDefault="0039123E" w:rsidP="0039123E">
      <w:pPr>
        <w:rPr>
          <w:rFonts w:ascii="Times New Roman" w:hAnsi="Times New Roman" w:cs="Times New Roman"/>
        </w:rPr>
      </w:pPr>
    </w:p>
    <w:p w14:paraId="73DB3D57"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6.4 Support Mechanisms for Reserved and Minority Categories</w:t>
      </w:r>
    </w:p>
    <w:p w14:paraId="3CCD1A62"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 provide structured support for:</w:t>
      </w:r>
    </w:p>
    <w:p w14:paraId="2379EB1C"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SC/ST/OBC/EWS students and employees</w:t>
      </w:r>
    </w:p>
    <w:p w14:paraId="173D4BE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Minority communities</w:t>
      </w:r>
    </w:p>
    <w:p w14:paraId="2596396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Economically disadvantaged students</w:t>
      </w:r>
    </w:p>
    <w:p w14:paraId="0F26209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First-generation learners</w:t>
      </w:r>
    </w:p>
    <w:p w14:paraId="44BDA683"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Support may include mentoring, academic guidance, scholarships, counselling, and awareness initiatives.</w:t>
      </w:r>
    </w:p>
    <w:p w14:paraId="3AA9BF04" w14:textId="131E1009" w:rsidR="0039123E" w:rsidRPr="007A5A19" w:rsidRDefault="0039123E" w:rsidP="0039123E">
      <w:pPr>
        <w:rPr>
          <w:rFonts w:ascii="Times New Roman" w:hAnsi="Times New Roman" w:cs="Times New Roman"/>
        </w:rPr>
      </w:pPr>
    </w:p>
    <w:p w14:paraId="1D11C49D"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6.5 Student Counselling &amp; Wellbeing Support</w:t>
      </w:r>
    </w:p>
    <w:p w14:paraId="4DB06B7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 maintain professional counselling and wellbeing services to:</w:t>
      </w:r>
    </w:p>
    <w:p w14:paraId="04168E91"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Support mental health and emotional wellbeing</w:t>
      </w:r>
    </w:p>
    <w:p w14:paraId="7068133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Provide confidential psychological counselling</w:t>
      </w:r>
    </w:p>
    <w:p w14:paraId="63B5E3D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Assist students facing academic, social, or adjustment challenges</w:t>
      </w:r>
    </w:p>
    <w:p w14:paraId="53F2BE9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Conduct workshops on stress management, inclusion, and respectful campus conduct</w:t>
      </w:r>
    </w:p>
    <w:p w14:paraId="2286A0FE" w14:textId="29C9B94F" w:rsidR="0039123E" w:rsidRPr="007A5A19" w:rsidRDefault="0039123E" w:rsidP="0039123E">
      <w:pPr>
        <w:rPr>
          <w:rFonts w:ascii="Times New Roman" w:hAnsi="Times New Roman" w:cs="Times New Roman"/>
        </w:rPr>
      </w:pPr>
    </w:p>
    <w:p w14:paraId="21DAE69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6.6 Role of IQAC in Monitoring Inclusiveness</w:t>
      </w:r>
    </w:p>
    <w:p w14:paraId="65CD4981"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Internal Quality Assurance Cell (IQAC) shall:</w:t>
      </w:r>
    </w:p>
    <w:p w14:paraId="0F89D679"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Monitor implementation of EDI initiatives across Schools and departments</w:t>
      </w:r>
    </w:p>
    <w:p w14:paraId="35F5960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documentation and evidence for accreditation and statutory reporting</w:t>
      </w:r>
    </w:p>
    <w:p w14:paraId="298A7679"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Track inclusiveness indicators such as gender ratio, scholarship support, accessibility improvements, participation diversity, and grievance resolution</w:t>
      </w:r>
    </w:p>
    <w:p w14:paraId="3FEFBC3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Recommend corrective measures and best practices</w:t>
      </w:r>
    </w:p>
    <w:p w14:paraId="6B13CBD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Include EDI progress in AQAR and institutional quality reports</w:t>
      </w:r>
    </w:p>
    <w:p w14:paraId="7180C73B" w14:textId="3AD6E0AB" w:rsidR="0039123E" w:rsidRPr="007A5A19" w:rsidRDefault="0039123E" w:rsidP="0039123E">
      <w:pPr>
        <w:rPr>
          <w:rFonts w:ascii="Times New Roman" w:hAnsi="Times New Roman" w:cs="Times New Roman"/>
        </w:rPr>
      </w:pPr>
    </w:p>
    <w:p w14:paraId="74681CA4"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7. Grievance Redressal Process (Expanded)</w:t>
      </w:r>
    </w:p>
    <w:p w14:paraId="591FA34E"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 xml:space="preserve">K.R. Mangalam University ensures that any stakeholder experiencing discrimination, harassment, or exclusion has access to a </w:t>
      </w:r>
      <w:r w:rsidRPr="007A5A19">
        <w:rPr>
          <w:rFonts w:ascii="Times New Roman" w:hAnsi="Times New Roman" w:cs="Times New Roman"/>
          <w:b/>
          <w:bCs/>
        </w:rPr>
        <w:t>fair, transparent, and time-bound grievance redressal system</w:t>
      </w:r>
      <w:r w:rsidRPr="007A5A19">
        <w:rPr>
          <w:rFonts w:ascii="Times New Roman" w:hAnsi="Times New Roman" w:cs="Times New Roman"/>
        </w:rPr>
        <w:t>.</w:t>
      </w:r>
    </w:p>
    <w:p w14:paraId="2DC8DE8C"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7.1 Modes of Submission</w:t>
      </w:r>
    </w:p>
    <w:p w14:paraId="0E0E7A54"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Complaints may be submitted through:</w:t>
      </w:r>
    </w:p>
    <w:p w14:paraId="5C77975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Official University grievance portal</w:t>
      </w:r>
    </w:p>
    <w:p w14:paraId="72F5F8F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Designated email channels</w:t>
      </w:r>
    </w:p>
    <w:p w14:paraId="615CE81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Written application to competent authority</w:t>
      </w:r>
    </w:p>
    <w:p w14:paraId="44404B11"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Direct approach to relevant committee (ICC/EOC/Grievance Cell/Head of Institution)</w:t>
      </w:r>
    </w:p>
    <w:p w14:paraId="718C920E" w14:textId="7DBCC8AE" w:rsidR="0039123E" w:rsidRPr="007A5A19" w:rsidRDefault="0039123E" w:rsidP="0039123E">
      <w:pPr>
        <w:rPr>
          <w:rFonts w:ascii="Times New Roman" w:hAnsi="Times New Roman" w:cs="Times New Roman"/>
        </w:rPr>
      </w:pPr>
    </w:p>
    <w:p w14:paraId="38CC1CD8"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7.2 Procedure</w:t>
      </w:r>
    </w:p>
    <w:p w14:paraId="097B6AC1"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Upon receipt of complaint:</w:t>
      </w:r>
    </w:p>
    <w:p w14:paraId="5EBB313F" w14:textId="77777777" w:rsidR="0039123E" w:rsidRPr="007A5A19" w:rsidRDefault="0039123E" w:rsidP="0039123E">
      <w:pPr>
        <w:numPr>
          <w:ilvl w:val="0"/>
          <w:numId w:val="45"/>
        </w:numPr>
        <w:rPr>
          <w:rFonts w:ascii="Times New Roman" w:hAnsi="Times New Roman" w:cs="Times New Roman"/>
        </w:rPr>
      </w:pPr>
      <w:r w:rsidRPr="007A5A19">
        <w:rPr>
          <w:rFonts w:ascii="Times New Roman" w:hAnsi="Times New Roman" w:cs="Times New Roman"/>
        </w:rPr>
        <w:t>Acknowledgment shall be issued within prescribed time.</w:t>
      </w:r>
    </w:p>
    <w:p w14:paraId="4E5D347F" w14:textId="77777777" w:rsidR="0039123E" w:rsidRPr="007A5A19" w:rsidRDefault="0039123E" w:rsidP="0039123E">
      <w:pPr>
        <w:numPr>
          <w:ilvl w:val="0"/>
          <w:numId w:val="45"/>
        </w:numPr>
        <w:rPr>
          <w:rFonts w:ascii="Times New Roman" w:hAnsi="Times New Roman" w:cs="Times New Roman"/>
        </w:rPr>
      </w:pPr>
      <w:r w:rsidRPr="007A5A19">
        <w:rPr>
          <w:rFonts w:ascii="Times New Roman" w:hAnsi="Times New Roman" w:cs="Times New Roman"/>
        </w:rPr>
        <w:t>Complaint shall be reviewed by the competent authority/committee.</w:t>
      </w:r>
    </w:p>
    <w:p w14:paraId="68B3DA94" w14:textId="77777777" w:rsidR="0039123E" w:rsidRPr="007A5A19" w:rsidRDefault="0039123E" w:rsidP="0039123E">
      <w:pPr>
        <w:numPr>
          <w:ilvl w:val="0"/>
          <w:numId w:val="45"/>
        </w:numPr>
        <w:rPr>
          <w:rFonts w:ascii="Times New Roman" w:hAnsi="Times New Roman" w:cs="Times New Roman"/>
        </w:rPr>
      </w:pPr>
      <w:r w:rsidRPr="007A5A19">
        <w:rPr>
          <w:rFonts w:ascii="Times New Roman" w:hAnsi="Times New Roman" w:cs="Times New Roman"/>
        </w:rPr>
        <w:t>Preliminary assessment shall determine jurisdiction and nature of issue.</w:t>
      </w:r>
    </w:p>
    <w:p w14:paraId="56D555ED" w14:textId="77777777" w:rsidR="0039123E" w:rsidRPr="007A5A19" w:rsidRDefault="0039123E" w:rsidP="0039123E">
      <w:pPr>
        <w:numPr>
          <w:ilvl w:val="0"/>
          <w:numId w:val="45"/>
        </w:numPr>
        <w:rPr>
          <w:rFonts w:ascii="Times New Roman" w:hAnsi="Times New Roman" w:cs="Times New Roman"/>
        </w:rPr>
      </w:pPr>
      <w:r w:rsidRPr="007A5A19">
        <w:rPr>
          <w:rFonts w:ascii="Times New Roman" w:hAnsi="Times New Roman" w:cs="Times New Roman"/>
        </w:rPr>
        <w:t>Formal inquiry shall be conducted where required.</w:t>
      </w:r>
    </w:p>
    <w:p w14:paraId="514E5018" w14:textId="77777777" w:rsidR="0039123E" w:rsidRPr="007A5A19" w:rsidRDefault="0039123E" w:rsidP="0039123E">
      <w:pPr>
        <w:numPr>
          <w:ilvl w:val="0"/>
          <w:numId w:val="45"/>
        </w:numPr>
        <w:rPr>
          <w:rFonts w:ascii="Times New Roman" w:hAnsi="Times New Roman" w:cs="Times New Roman"/>
        </w:rPr>
      </w:pPr>
      <w:r w:rsidRPr="007A5A19">
        <w:rPr>
          <w:rFonts w:ascii="Times New Roman" w:hAnsi="Times New Roman" w:cs="Times New Roman"/>
        </w:rPr>
        <w:t>Both complainant and respondent shall be given opportunity to present their case.</w:t>
      </w:r>
    </w:p>
    <w:p w14:paraId="4463913E" w14:textId="77777777" w:rsidR="0039123E" w:rsidRPr="007A5A19" w:rsidRDefault="0039123E" w:rsidP="0039123E">
      <w:pPr>
        <w:numPr>
          <w:ilvl w:val="0"/>
          <w:numId w:val="45"/>
        </w:numPr>
        <w:rPr>
          <w:rFonts w:ascii="Times New Roman" w:hAnsi="Times New Roman" w:cs="Times New Roman"/>
        </w:rPr>
      </w:pPr>
      <w:r w:rsidRPr="007A5A19">
        <w:rPr>
          <w:rFonts w:ascii="Times New Roman" w:hAnsi="Times New Roman" w:cs="Times New Roman"/>
        </w:rPr>
        <w:t>Recommendations shall be submitted to the competent authority for action.</w:t>
      </w:r>
    </w:p>
    <w:p w14:paraId="3AC7E046" w14:textId="6075D936" w:rsidR="0039123E" w:rsidRPr="007A5A19" w:rsidRDefault="0039123E" w:rsidP="0039123E">
      <w:pPr>
        <w:rPr>
          <w:rFonts w:ascii="Times New Roman" w:hAnsi="Times New Roman" w:cs="Times New Roman"/>
        </w:rPr>
      </w:pPr>
    </w:p>
    <w:p w14:paraId="20F3B4B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7.3 Timelines</w:t>
      </w:r>
    </w:p>
    <w:p w14:paraId="4068E82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Preliminary review: within reasonable institutional timeframe</w:t>
      </w:r>
    </w:p>
    <w:p w14:paraId="139E52C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Inquiry completion: as per committee norms and statutory guidelines</w:t>
      </w:r>
    </w:p>
    <w:p w14:paraId="3BDA110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Final decision communication: promptly after approval</w:t>
      </w:r>
    </w:p>
    <w:p w14:paraId="37CD167C" w14:textId="77777777" w:rsidR="0039123E" w:rsidRPr="007A5A19" w:rsidRDefault="0039123E" w:rsidP="0039123E">
      <w:pPr>
        <w:rPr>
          <w:rFonts w:ascii="Times New Roman" w:hAnsi="Times New Roman" w:cs="Times New Roman"/>
        </w:rPr>
      </w:pPr>
      <w:r w:rsidRPr="007A5A19">
        <w:rPr>
          <w:rFonts w:ascii="Times New Roman" w:hAnsi="Times New Roman" w:cs="Times New Roman"/>
          <w:i/>
          <w:iCs/>
        </w:rPr>
        <w:t>(Exact timelines may be notified separately in procedural SOP.)</w:t>
      </w:r>
    </w:p>
    <w:p w14:paraId="51E46910" w14:textId="241AC556" w:rsidR="0039123E" w:rsidRPr="007A5A19" w:rsidRDefault="0039123E" w:rsidP="0039123E">
      <w:pPr>
        <w:rPr>
          <w:rFonts w:ascii="Times New Roman" w:hAnsi="Times New Roman" w:cs="Times New Roman"/>
        </w:rPr>
      </w:pPr>
    </w:p>
    <w:p w14:paraId="429F78BC"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7.4 Confidentiality &amp; Protection</w:t>
      </w:r>
    </w:p>
    <w:p w14:paraId="7AE789AD"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 ensure:</w:t>
      </w:r>
    </w:p>
    <w:p w14:paraId="1F99B9B2"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Confidential handling of complaints and records</w:t>
      </w:r>
    </w:p>
    <w:p w14:paraId="6775A147"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Protection of identity of complainant wherever possible</w:t>
      </w:r>
    </w:p>
    <w:p w14:paraId="26B902C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Safeguards against retaliation or victimization</w:t>
      </w:r>
    </w:p>
    <w:p w14:paraId="22AD3C6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Neutral and unbiased inquiry process</w:t>
      </w:r>
    </w:p>
    <w:p w14:paraId="6AF40626" w14:textId="32112A1E" w:rsidR="0039123E" w:rsidRPr="007A5A19" w:rsidRDefault="0039123E" w:rsidP="0039123E">
      <w:pPr>
        <w:rPr>
          <w:rFonts w:ascii="Times New Roman" w:hAnsi="Times New Roman" w:cs="Times New Roman"/>
        </w:rPr>
      </w:pPr>
    </w:p>
    <w:p w14:paraId="2E9CD6DE"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7.5 Appeals</w:t>
      </w:r>
    </w:p>
    <w:p w14:paraId="51EBCE4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If a stakeholder is dissatisfied with the decision, they may submit an appeal to the higher competent authority as per University regulations.</w:t>
      </w:r>
    </w:p>
    <w:p w14:paraId="5E5451A7" w14:textId="57898B60" w:rsidR="0039123E" w:rsidRPr="007A5A19" w:rsidRDefault="0039123E" w:rsidP="0039123E">
      <w:pPr>
        <w:rPr>
          <w:rFonts w:ascii="Times New Roman" w:hAnsi="Times New Roman" w:cs="Times New Roman"/>
        </w:rPr>
      </w:pPr>
    </w:p>
    <w:p w14:paraId="63CD5CCA"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 Roles &amp; Responsibilities (Expanded)</w:t>
      </w:r>
    </w:p>
    <w:p w14:paraId="586DAB84"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 xml:space="preserve">Ensuring equality, diversity, and inclusion at K.R. Mangalam University is a </w:t>
      </w:r>
      <w:r w:rsidRPr="007A5A19">
        <w:rPr>
          <w:rFonts w:ascii="Times New Roman" w:hAnsi="Times New Roman" w:cs="Times New Roman"/>
          <w:b/>
          <w:bCs/>
        </w:rPr>
        <w:t>shared institutional responsibility</w:t>
      </w:r>
      <w:r w:rsidRPr="007A5A19">
        <w:rPr>
          <w:rFonts w:ascii="Times New Roman" w:hAnsi="Times New Roman" w:cs="Times New Roman"/>
        </w:rPr>
        <w:t xml:space="preserve"> involving leadership, academic units, staff, and students.</w:t>
      </w:r>
    </w:p>
    <w:p w14:paraId="0259C3A5" w14:textId="52B4D0D8" w:rsidR="0039123E" w:rsidRPr="007A5A19" w:rsidRDefault="0039123E" w:rsidP="0039123E">
      <w:pPr>
        <w:rPr>
          <w:rFonts w:ascii="Times New Roman" w:hAnsi="Times New Roman" w:cs="Times New Roman"/>
        </w:rPr>
      </w:pPr>
    </w:p>
    <w:p w14:paraId="48B33881"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8.1 University Leadership / Competent Authority</w:t>
      </w:r>
    </w:p>
    <w:p w14:paraId="1E8B831C"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leadership shall:</w:t>
      </w:r>
    </w:p>
    <w:p w14:paraId="6931964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Provide policy direction and institutional commitment</w:t>
      </w:r>
    </w:p>
    <w:p w14:paraId="2E5ED1C0"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Ensure adequate resources for implementation of EDI initiatives</w:t>
      </w:r>
    </w:p>
    <w:p w14:paraId="06A16FD2"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Approve institutional measures, committees, and infrastructure improvements</w:t>
      </w:r>
    </w:p>
    <w:p w14:paraId="7A4B802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Review periodic reports and ensure compliance with statutory requirements</w:t>
      </w:r>
    </w:p>
    <w:p w14:paraId="3D81946B" w14:textId="4E6BAFB9" w:rsidR="0039123E" w:rsidRPr="007A5A19" w:rsidRDefault="0039123E" w:rsidP="0039123E">
      <w:pPr>
        <w:rPr>
          <w:rFonts w:ascii="Times New Roman" w:hAnsi="Times New Roman" w:cs="Times New Roman"/>
        </w:rPr>
      </w:pPr>
    </w:p>
    <w:p w14:paraId="2F27A4C3"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8.2 Internal Quality Assurance Cell (IQAC)</w:t>
      </w:r>
    </w:p>
    <w:p w14:paraId="1EE8A927"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IQAC shall:</w:t>
      </w:r>
    </w:p>
    <w:p w14:paraId="5EAE0E9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Monitor implementation of EDI policy across departments</w:t>
      </w:r>
    </w:p>
    <w:p w14:paraId="567387E2"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institutional documentation for NAAC, NIRF, and regulatory bodies</w:t>
      </w:r>
    </w:p>
    <w:p w14:paraId="2930C3B1"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Track diversity-related data and performance indicators</w:t>
      </w:r>
    </w:p>
    <w:p w14:paraId="4ED027E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Facilitate periodic review and policy improvement</w:t>
      </w:r>
    </w:p>
    <w:p w14:paraId="2298AC01"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Promote best practices and benchmarking with national standards</w:t>
      </w:r>
    </w:p>
    <w:p w14:paraId="560B7455" w14:textId="1441376F" w:rsidR="0039123E" w:rsidRPr="007A5A19" w:rsidRDefault="0039123E" w:rsidP="0039123E">
      <w:pPr>
        <w:rPr>
          <w:rFonts w:ascii="Times New Roman" w:hAnsi="Times New Roman" w:cs="Times New Roman"/>
        </w:rPr>
      </w:pPr>
    </w:p>
    <w:p w14:paraId="107AD625"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8.3 Deans / Directors / Heads of Departments</w:t>
      </w:r>
    </w:p>
    <w:p w14:paraId="5376072E"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Academic and administrative heads shall:</w:t>
      </w:r>
    </w:p>
    <w:p w14:paraId="71FE635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Implement EDI principles at School/department level</w:t>
      </w:r>
    </w:p>
    <w:p w14:paraId="47354B6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Ensure inclusive classroom, workplace, and student engagement practices</w:t>
      </w:r>
    </w:p>
    <w:p w14:paraId="629AB01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Encourage participation of diverse student groups in academic and extracurricular activities</w:t>
      </w:r>
    </w:p>
    <w:p w14:paraId="636358D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Address concerns promptly and escalate issues when required</w:t>
      </w:r>
    </w:p>
    <w:p w14:paraId="7554508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Organize awareness programmes and capacity-building sessions</w:t>
      </w:r>
    </w:p>
    <w:p w14:paraId="3EA220C3" w14:textId="4916601A" w:rsidR="0039123E" w:rsidRPr="007A5A19" w:rsidRDefault="0039123E" w:rsidP="0039123E">
      <w:pPr>
        <w:rPr>
          <w:rFonts w:ascii="Times New Roman" w:hAnsi="Times New Roman" w:cs="Times New Roman"/>
        </w:rPr>
      </w:pPr>
    </w:p>
    <w:p w14:paraId="6CCFAAE2"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8.4 Faculty Members</w:t>
      </w:r>
    </w:p>
    <w:p w14:paraId="75DB9C54"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Faculty shall:</w:t>
      </w:r>
    </w:p>
    <w:p w14:paraId="05094904"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respectful and unbiased classroom practices</w:t>
      </w:r>
    </w:p>
    <w:p w14:paraId="5042D3BA"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Encourage inclusive participation and diverse viewpoints</w:t>
      </w:r>
    </w:p>
    <w:p w14:paraId="2EC1660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Provide academic support and mentoring where required</w:t>
      </w:r>
    </w:p>
    <w:p w14:paraId="4C74041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Avoid discriminatory language or conduct</w:t>
      </w:r>
    </w:p>
    <w:p w14:paraId="19CECA1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Report incidents of harassment or exclusion through proper channels</w:t>
      </w:r>
    </w:p>
    <w:p w14:paraId="2D2CA4DC" w14:textId="64D63EED" w:rsidR="0039123E" w:rsidRPr="007A5A19" w:rsidRDefault="0039123E" w:rsidP="0039123E">
      <w:pPr>
        <w:rPr>
          <w:rFonts w:ascii="Times New Roman" w:hAnsi="Times New Roman" w:cs="Times New Roman"/>
        </w:rPr>
      </w:pPr>
    </w:p>
    <w:p w14:paraId="24BD5C19"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8.5 Administrative &amp; Support Staff</w:t>
      </w:r>
    </w:p>
    <w:p w14:paraId="0F82EC33"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Staff members shall:</w:t>
      </w:r>
    </w:p>
    <w:p w14:paraId="2CAC0E1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Ensure fair and respectful service delivery to all stakeholders</w:t>
      </w:r>
    </w:p>
    <w:p w14:paraId="5FA52640"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professionalism and non-discriminatory behaviour</w:t>
      </w:r>
    </w:p>
    <w:p w14:paraId="5DB9514C"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Assist in implementing accessibility and inclusion initiatives</w:t>
      </w:r>
    </w:p>
    <w:p w14:paraId="2970A79A"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Report policy violations or grievances appropriately</w:t>
      </w:r>
    </w:p>
    <w:p w14:paraId="61DA945D" w14:textId="24F84E08" w:rsidR="0039123E" w:rsidRPr="007A5A19" w:rsidRDefault="0039123E" w:rsidP="0039123E">
      <w:pPr>
        <w:rPr>
          <w:rFonts w:ascii="Times New Roman" w:hAnsi="Times New Roman" w:cs="Times New Roman"/>
        </w:rPr>
      </w:pPr>
    </w:p>
    <w:p w14:paraId="197A9053"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8.6 Students</w:t>
      </w:r>
    </w:p>
    <w:p w14:paraId="0DFF8025"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Students are expected to:</w:t>
      </w:r>
    </w:p>
    <w:p w14:paraId="1DE3C391"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Respect diversity in all interactions</w:t>
      </w:r>
    </w:p>
    <w:p w14:paraId="45D2470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inclusive and responsible conduct on campus and online</w:t>
      </w:r>
    </w:p>
    <w:p w14:paraId="2EFB979C"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Refrain from discriminatory, offensive, or exclusionary behaviour</w:t>
      </w:r>
    </w:p>
    <w:p w14:paraId="04F3FAC4"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Participate in awareness programmes and institutional initiatives promoting harmony</w:t>
      </w:r>
    </w:p>
    <w:p w14:paraId="1EE7E26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Report incidents affecting equality or safety</w:t>
      </w:r>
    </w:p>
    <w:p w14:paraId="40E67CC3" w14:textId="0A3908E1" w:rsidR="0039123E" w:rsidRPr="007A5A19" w:rsidRDefault="0039123E" w:rsidP="0039123E">
      <w:pPr>
        <w:rPr>
          <w:rFonts w:ascii="Times New Roman" w:hAnsi="Times New Roman" w:cs="Times New Roman"/>
        </w:rPr>
      </w:pPr>
    </w:p>
    <w:p w14:paraId="654D26C5"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8.7 Committees &amp; Institutional Bodies</w:t>
      </w:r>
    </w:p>
    <w:p w14:paraId="5BD53CEA"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All statutory and institutional committees shall:</w:t>
      </w:r>
    </w:p>
    <w:p w14:paraId="1E8EC5A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Incorporate diversity considerations in decision-making</w:t>
      </w:r>
    </w:p>
    <w:p w14:paraId="66429AE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transparency and fairness in processes</w:t>
      </w:r>
    </w:p>
    <w:p w14:paraId="243D389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Ensure representation and inclusive participation wherever feasible</w:t>
      </w:r>
    </w:p>
    <w:p w14:paraId="5BB15DFC" w14:textId="7A71A068" w:rsidR="0039123E" w:rsidRPr="007A5A19" w:rsidRDefault="0039123E" w:rsidP="0039123E">
      <w:pPr>
        <w:rPr>
          <w:rFonts w:ascii="Times New Roman" w:hAnsi="Times New Roman" w:cs="Times New Roman"/>
        </w:rPr>
      </w:pPr>
    </w:p>
    <w:p w14:paraId="55585760"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9. Awareness, Capacity Building &amp; Institutional Promotion (Expanded)</w:t>
      </w:r>
    </w:p>
    <w:p w14:paraId="391CD205" w14:textId="77777777" w:rsidR="0039123E" w:rsidRPr="007A5A19" w:rsidRDefault="0039123E" w:rsidP="00737D8D">
      <w:pPr>
        <w:jc w:val="both"/>
        <w:rPr>
          <w:rFonts w:ascii="Times New Roman" w:hAnsi="Times New Roman" w:cs="Times New Roman"/>
        </w:rPr>
      </w:pPr>
      <w:r w:rsidRPr="007A5A19">
        <w:rPr>
          <w:rFonts w:ascii="Times New Roman" w:hAnsi="Times New Roman" w:cs="Times New Roman"/>
        </w:rPr>
        <w:t>K.R. Mangalam University recognizes that successful implementation of Equality, Diversity &amp; Inclusion requires continuous awareness, training, and institutional engagement. The University shall therefore undertake structured initiatives to strengthen understanding, sensitivity, and participation among all stakeholders.</w:t>
      </w:r>
    </w:p>
    <w:p w14:paraId="21B1E2FC"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9.1 Orientation &amp; Induction Programmes</w:t>
      </w:r>
    </w:p>
    <w:p w14:paraId="405D96DE"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w:t>
      </w:r>
    </w:p>
    <w:p w14:paraId="61719AC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 xml:space="preserve">Include EDI awareness sessions in </w:t>
      </w:r>
      <w:r w:rsidRPr="00737D8D">
        <w:rPr>
          <w:rFonts w:ascii="Times New Roman" w:hAnsi="Times New Roman" w:cs="Times New Roman"/>
        </w:rPr>
        <w:t>student induction programmes</w:t>
      </w:r>
      <w:r w:rsidRPr="007A5A19">
        <w:rPr>
          <w:rFonts w:ascii="Times New Roman" w:hAnsi="Times New Roman" w:cs="Times New Roman"/>
        </w:rPr>
        <w:t xml:space="preserve"> and </w:t>
      </w:r>
      <w:r w:rsidRPr="00737D8D">
        <w:rPr>
          <w:rFonts w:ascii="Times New Roman" w:hAnsi="Times New Roman" w:cs="Times New Roman"/>
        </w:rPr>
        <w:t>employee orientation programmes</w:t>
      </w:r>
    </w:p>
    <w:p w14:paraId="5E4B1C0E"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Introduce institutional values related to equality, diversity, safety, and respectful conduct</w:t>
      </w:r>
    </w:p>
    <w:p w14:paraId="0280308A"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Inform stakeholders about grievance mechanisms, committees, and support services</w:t>
      </w:r>
    </w:p>
    <w:p w14:paraId="0AD2BD62" w14:textId="7423A340" w:rsidR="0039123E" w:rsidRPr="007A5A19" w:rsidRDefault="0039123E" w:rsidP="0039123E">
      <w:pPr>
        <w:rPr>
          <w:rFonts w:ascii="Times New Roman" w:hAnsi="Times New Roman" w:cs="Times New Roman"/>
        </w:rPr>
      </w:pPr>
    </w:p>
    <w:p w14:paraId="51B80243"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9.2 Training &amp; Sensitization Workshops</w:t>
      </w:r>
    </w:p>
    <w:p w14:paraId="1B3BB4E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 organize periodic workshops and training sessions on:</w:t>
      </w:r>
    </w:p>
    <w:p w14:paraId="5C96B92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Gender sensitization and prevention of harassment</w:t>
      </w:r>
    </w:p>
    <w:p w14:paraId="1D4B28A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Disability awareness and accessibility practices</w:t>
      </w:r>
    </w:p>
    <w:p w14:paraId="67643E3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Inclusive teaching-learning methodologies</w:t>
      </w:r>
    </w:p>
    <w:p w14:paraId="0BB32411"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Cultural sensitivity and intercultural understanding</w:t>
      </w:r>
    </w:p>
    <w:p w14:paraId="727B451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Ethical behaviour and respectful workplace practices</w:t>
      </w:r>
    </w:p>
    <w:p w14:paraId="7E17586D"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Such programmes may be conducted at University, School, or departmental levels and documented for institutional quality reporting.</w:t>
      </w:r>
    </w:p>
    <w:p w14:paraId="60A84734" w14:textId="0583A098" w:rsidR="0039123E" w:rsidRPr="007A5A19" w:rsidRDefault="0039123E" w:rsidP="0039123E">
      <w:pPr>
        <w:rPr>
          <w:rFonts w:ascii="Times New Roman" w:hAnsi="Times New Roman" w:cs="Times New Roman"/>
        </w:rPr>
      </w:pPr>
    </w:p>
    <w:p w14:paraId="32C08E9A"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9.3 Academic &amp; Co-Curricular Initiatives</w:t>
      </w:r>
    </w:p>
    <w:p w14:paraId="202B7553"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KRMU shall encourage:</w:t>
      </w:r>
    </w:p>
    <w:p w14:paraId="3E40C0A7"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Inclusion of themes related to social equity, ethics, sustainability, and diversity in curriculum wherever relevant</w:t>
      </w:r>
    </w:p>
    <w:p w14:paraId="552B95C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Research projects, seminars, and conferences addressing inclusion, social justice, and community development</w:t>
      </w:r>
    </w:p>
    <w:p w14:paraId="041E5F6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Student clubs, societies, and outreach activities promoting inclusive participation and community engagement</w:t>
      </w:r>
    </w:p>
    <w:p w14:paraId="1C3E669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Celebration of national and international observances related to equality, women empowerment, disability inclusion, and social harmony</w:t>
      </w:r>
    </w:p>
    <w:p w14:paraId="20F22125" w14:textId="1F685044" w:rsidR="0039123E" w:rsidRPr="007A5A19" w:rsidRDefault="0039123E" w:rsidP="0039123E">
      <w:pPr>
        <w:rPr>
          <w:rFonts w:ascii="Times New Roman" w:hAnsi="Times New Roman" w:cs="Times New Roman"/>
        </w:rPr>
      </w:pPr>
    </w:p>
    <w:p w14:paraId="03EE5911"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9.4 Communication &amp; Outreach</w:t>
      </w:r>
    </w:p>
    <w:p w14:paraId="69DBA5BC"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w:t>
      </w:r>
    </w:p>
    <w:p w14:paraId="2A71FED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Publish EDI policy and related information on official platforms</w:t>
      </w:r>
    </w:p>
    <w:p w14:paraId="724ADE10"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Display information regarding committees, helplines, and grievance procedures</w:t>
      </w:r>
    </w:p>
    <w:p w14:paraId="3D360918"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Circulate advisories and awareness materials periodically</w:t>
      </w:r>
    </w:p>
    <w:p w14:paraId="5D07AC2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Promote inclusive campus culture through newsletters, campaigns, and institutional events</w:t>
      </w:r>
    </w:p>
    <w:p w14:paraId="0A64CE48" w14:textId="163AB6A1" w:rsidR="0039123E" w:rsidRPr="007A5A19" w:rsidRDefault="0039123E" w:rsidP="0039123E">
      <w:pPr>
        <w:rPr>
          <w:rFonts w:ascii="Times New Roman" w:hAnsi="Times New Roman" w:cs="Times New Roman"/>
        </w:rPr>
      </w:pPr>
    </w:p>
    <w:p w14:paraId="584A5FC5"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9.5 Documentation &amp; Evidence</w:t>
      </w:r>
    </w:p>
    <w:p w14:paraId="3848EA93"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All Schools, departments, and committees shall:</w:t>
      </w:r>
    </w:p>
    <w:p w14:paraId="605BD35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Maintain records of EDI-related programmes, participation, and outcomes</w:t>
      </w:r>
    </w:p>
    <w:p w14:paraId="3DC82E9D"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Submit reports to IQAC for institutional monitoring and accreditation purposes</w:t>
      </w:r>
    </w:p>
    <w:p w14:paraId="43B10DBC"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Preserve evidence such as photographs, attendance records, and programme reports</w:t>
      </w:r>
    </w:p>
    <w:p w14:paraId="7A68B0D2" w14:textId="657CF303" w:rsidR="0039123E" w:rsidRPr="007A5A19" w:rsidRDefault="0039123E" w:rsidP="0039123E">
      <w:pPr>
        <w:rPr>
          <w:rFonts w:ascii="Times New Roman" w:hAnsi="Times New Roman" w:cs="Times New Roman"/>
        </w:rPr>
      </w:pPr>
    </w:p>
    <w:p w14:paraId="1D546C17"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10. Monitoring, Evaluation &amp; Review (Expanded)</w:t>
      </w:r>
    </w:p>
    <w:p w14:paraId="4AC3755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K.R. Mangalam University shall establish a structured mechanism for monitoring the implementation and effectiveness of this policy.</w:t>
      </w:r>
    </w:p>
    <w:p w14:paraId="4778586D"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10.1 Institutional Monitoring Framework</w:t>
      </w:r>
    </w:p>
    <w:p w14:paraId="6EE529AF"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Implementation shall be monitored through:</w:t>
      </w:r>
    </w:p>
    <w:p w14:paraId="687D017A"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Internal Quality Assurance Cell (IQAC) oversight</w:t>
      </w:r>
    </w:p>
    <w:p w14:paraId="1EAE9C89"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Periodic reports from committees and departments</w:t>
      </w:r>
    </w:p>
    <w:p w14:paraId="2BB7E6D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Review of grievance statistics and resolution status</w:t>
      </w:r>
    </w:p>
    <w:p w14:paraId="4920CE34"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Feedback from students, employees, and stakeholders</w:t>
      </w:r>
    </w:p>
    <w:p w14:paraId="0A938EE4" w14:textId="25B4AD47" w:rsidR="0039123E" w:rsidRPr="007A5A19" w:rsidRDefault="0039123E" w:rsidP="0039123E">
      <w:pPr>
        <w:rPr>
          <w:rFonts w:ascii="Times New Roman" w:hAnsi="Times New Roman" w:cs="Times New Roman"/>
        </w:rPr>
      </w:pPr>
    </w:p>
    <w:p w14:paraId="59DD66D1"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10.2 Key Inclusiveness Indicators</w:t>
      </w:r>
    </w:p>
    <w:p w14:paraId="1DBE3D4A"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may track indicators such as:</w:t>
      </w:r>
    </w:p>
    <w:p w14:paraId="2641FFCC"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Student diversity (gender ratio, regional representation, inclusion of disadvantaged groups)</w:t>
      </w:r>
    </w:p>
    <w:p w14:paraId="4CFF0CA0"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Employee diversity and gender balance</w:t>
      </w:r>
    </w:p>
    <w:p w14:paraId="6F9435F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Accessibility improvements in infrastructure and digital systems</w:t>
      </w:r>
    </w:p>
    <w:p w14:paraId="23E6DE0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Participation of diverse groups in academic and leadership activities</w:t>
      </w:r>
    </w:p>
    <w:p w14:paraId="6AE1A835"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Number of awareness programmes conducted</w:t>
      </w:r>
    </w:p>
    <w:p w14:paraId="6DFEF362"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Grievances received and resolved</w:t>
      </w:r>
    </w:p>
    <w:p w14:paraId="68CBF9CD"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These indicators shall support institutional quality improvement and reporting to statutory bodies.</w:t>
      </w:r>
    </w:p>
    <w:p w14:paraId="743B0968" w14:textId="3633035D" w:rsidR="0039123E" w:rsidRPr="007A5A19" w:rsidRDefault="0039123E" w:rsidP="0039123E">
      <w:pPr>
        <w:rPr>
          <w:rFonts w:ascii="Times New Roman" w:hAnsi="Times New Roman" w:cs="Times New Roman"/>
        </w:rPr>
      </w:pPr>
    </w:p>
    <w:p w14:paraId="17E4D61E"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10.3 Periodic Review</w:t>
      </w:r>
    </w:p>
    <w:p w14:paraId="40F6EFC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 xml:space="preserve">The policy implementation shall be reviewed </w:t>
      </w:r>
      <w:r w:rsidRPr="00737D8D">
        <w:rPr>
          <w:rFonts w:ascii="Times New Roman" w:hAnsi="Times New Roman" w:cs="Times New Roman"/>
        </w:rPr>
        <w:t>annually or as required</w:t>
      </w:r>
      <w:r w:rsidRPr="007A5A19">
        <w:rPr>
          <w:rFonts w:ascii="Times New Roman" w:hAnsi="Times New Roman" w:cs="Times New Roman"/>
        </w:rPr>
        <w:t xml:space="preserve"> by the University authorities.</w:t>
      </w:r>
    </w:p>
    <w:p w14:paraId="5C596594"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IQAC may recommend amendments based on regulatory changes, institutional needs, or stakeholder feedback.</w:t>
      </w:r>
    </w:p>
    <w:p w14:paraId="6C9AD91F"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Significant revisions shall be placed before the competent authority for approval.</w:t>
      </w:r>
    </w:p>
    <w:p w14:paraId="0B886BDB" w14:textId="5E14DB87" w:rsidR="0039123E" w:rsidRPr="007A5A19" w:rsidRDefault="0039123E" w:rsidP="0039123E">
      <w:pPr>
        <w:rPr>
          <w:rFonts w:ascii="Times New Roman" w:hAnsi="Times New Roman" w:cs="Times New Roman"/>
        </w:rPr>
      </w:pPr>
    </w:p>
    <w:p w14:paraId="0B9E7220"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10.4 Continuous Improvement</w:t>
      </w:r>
    </w:p>
    <w:p w14:paraId="588CE6A0" w14:textId="77777777" w:rsidR="0039123E" w:rsidRPr="007A5A19" w:rsidRDefault="0039123E" w:rsidP="0039123E">
      <w:pPr>
        <w:rPr>
          <w:rFonts w:ascii="Times New Roman" w:hAnsi="Times New Roman" w:cs="Times New Roman"/>
        </w:rPr>
      </w:pPr>
      <w:r w:rsidRPr="007A5A19">
        <w:rPr>
          <w:rFonts w:ascii="Times New Roman" w:hAnsi="Times New Roman" w:cs="Times New Roman"/>
        </w:rPr>
        <w:t>The University shall:</w:t>
      </w:r>
    </w:p>
    <w:p w14:paraId="30788063"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Encourage departments to adopt innovative inclusive practices</w:t>
      </w:r>
    </w:p>
    <w:p w14:paraId="19E21DE6"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Benchmark with national policies, UGC guidelines, and accreditation standards</w:t>
      </w:r>
    </w:p>
    <w:p w14:paraId="12A1C26B" w14:textId="77777777" w:rsidR="0039123E" w:rsidRPr="007A5A19" w:rsidRDefault="0039123E" w:rsidP="00737D8D">
      <w:pPr>
        <w:numPr>
          <w:ilvl w:val="0"/>
          <w:numId w:val="39"/>
        </w:numPr>
        <w:tabs>
          <w:tab w:val="clear" w:pos="720"/>
        </w:tabs>
        <w:ind w:left="450" w:hanging="450"/>
        <w:rPr>
          <w:rFonts w:ascii="Times New Roman" w:hAnsi="Times New Roman" w:cs="Times New Roman"/>
        </w:rPr>
      </w:pPr>
      <w:r w:rsidRPr="007A5A19">
        <w:rPr>
          <w:rFonts w:ascii="Times New Roman" w:hAnsi="Times New Roman" w:cs="Times New Roman"/>
        </w:rPr>
        <w:t>Integrate lessons learned from grievance cases, feedback, and audits into institutional improvements</w:t>
      </w:r>
    </w:p>
    <w:p w14:paraId="62AC4FBF" w14:textId="3FAD50F0" w:rsidR="0039123E" w:rsidRPr="007A5A19" w:rsidRDefault="0039123E" w:rsidP="0039123E">
      <w:pPr>
        <w:rPr>
          <w:rFonts w:ascii="Times New Roman" w:hAnsi="Times New Roman" w:cs="Times New Roman"/>
        </w:rPr>
      </w:pPr>
    </w:p>
    <w:p w14:paraId="077C3A2B" w14:textId="65059E50"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 xml:space="preserve">11. Effective Date, Validity &amp; Approval </w:t>
      </w:r>
    </w:p>
    <w:p w14:paraId="43D026B0"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11.1 Effective Date</w:t>
      </w:r>
    </w:p>
    <w:p w14:paraId="23690814" w14:textId="77777777" w:rsidR="0039123E" w:rsidRPr="00737D8D" w:rsidRDefault="0039123E" w:rsidP="00737D8D">
      <w:pPr>
        <w:jc w:val="both"/>
        <w:rPr>
          <w:rFonts w:ascii="Times New Roman" w:hAnsi="Times New Roman" w:cs="Times New Roman"/>
        </w:rPr>
      </w:pPr>
      <w:r w:rsidRPr="00737D8D">
        <w:rPr>
          <w:rFonts w:ascii="Times New Roman" w:hAnsi="Times New Roman" w:cs="Times New Roman"/>
        </w:rPr>
        <w:t>This Equality, Diversity &amp; Inclusion Policy shall come into force from the Academic Session 2023–24 and shall apply to all stakeholders of K.R. Mangalam University from that date onward.</w:t>
      </w:r>
    </w:p>
    <w:p w14:paraId="179C3AAF"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11.2 Validity</w:t>
      </w:r>
    </w:p>
    <w:p w14:paraId="5F841B4C" w14:textId="77777777" w:rsidR="0039123E" w:rsidRPr="007A5A19" w:rsidRDefault="0039123E" w:rsidP="00737D8D">
      <w:pPr>
        <w:numPr>
          <w:ilvl w:val="0"/>
          <w:numId w:val="64"/>
        </w:numPr>
        <w:tabs>
          <w:tab w:val="clear" w:pos="720"/>
        </w:tabs>
        <w:ind w:left="450"/>
        <w:rPr>
          <w:rFonts w:ascii="Times New Roman" w:hAnsi="Times New Roman" w:cs="Times New Roman"/>
        </w:rPr>
      </w:pPr>
      <w:r w:rsidRPr="007A5A19">
        <w:rPr>
          <w:rFonts w:ascii="Times New Roman" w:hAnsi="Times New Roman" w:cs="Times New Roman"/>
        </w:rPr>
        <w:t>The policy shall remain valid until revised, updated, or superseded by the University.</w:t>
      </w:r>
    </w:p>
    <w:p w14:paraId="6A1816A3" w14:textId="77777777" w:rsidR="0039123E" w:rsidRPr="007A5A19" w:rsidRDefault="0039123E" w:rsidP="00737D8D">
      <w:pPr>
        <w:numPr>
          <w:ilvl w:val="0"/>
          <w:numId w:val="64"/>
        </w:numPr>
        <w:tabs>
          <w:tab w:val="clear" w:pos="720"/>
        </w:tabs>
        <w:ind w:left="450"/>
        <w:rPr>
          <w:rFonts w:ascii="Times New Roman" w:hAnsi="Times New Roman" w:cs="Times New Roman"/>
        </w:rPr>
      </w:pPr>
      <w:r w:rsidRPr="007A5A19">
        <w:rPr>
          <w:rFonts w:ascii="Times New Roman" w:hAnsi="Times New Roman" w:cs="Times New Roman"/>
        </w:rPr>
        <w:t>Any procedural guidelines, committee structures, or SOPs issued subsequently shall be treated as part of this policy framework.</w:t>
      </w:r>
    </w:p>
    <w:p w14:paraId="392957DD" w14:textId="7FDC0183" w:rsidR="0039123E" w:rsidRPr="007A5A19" w:rsidRDefault="0039123E" w:rsidP="0039123E">
      <w:pPr>
        <w:rPr>
          <w:rFonts w:ascii="Times New Roman" w:hAnsi="Times New Roman" w:cs="Times New Roman"/>
        </w:rPr>
      </w:pPr>
    </w:p>
    <w:p w14:paraId="021C7B4D" w14:textId="77777777" w:rsidR="0039123E" w:rsidRPr="007A5A19" w:rsidRDefault="0039123E" w:rsidP="0039123E">
      <w:pPr>
        <w:rPr>
          <w:rFonts w:ascii="Times New Roman" w:hAnsi="Times New Roman" w:cs="Times New Roman"/>
          <w:b/>
          <w:bCs/>
        </w:rPr>
      </w:pPr>
      <w:r w:rsidRPr="007A5A19">
        <w:rPr>
          <w:rFonts w:ascii="Times New Roman" w:hAnsi="Times New Roman" w:cs="Times New Roman"/>
          <w:b/>
          <w:bCs/>
        </w:rPr>
        <w:t>11.3 Approval &amp; Authority</w:t>
      </w:r>
    </w:p>
    <w:p w14:paraId="19B2ED6D" w14:textId="77777777" w:rsidR="0039123E" w:rsidRPr="00737D8D" w:rsidRDefault="0039123E" w:rsidP="00737D8D">
      <w:pPr>
        <w:jc w:val="both"/>
        <w:rPr>
          <w:rFonts w:ascii="Times New Roman" w:hAnsi="Times New Roman" w:cs="Times New Roman"/>
        </w:rPr>
      </w:pPr>
      <w:r w:rsidRPr="00737D8D">
        <w:rPr>
          <w:rFonts w:ascii="Times New Roman" w:hAnsi="Times New Roman" w:cs="Times New Roman"/>
        </w:rPr>
        <w:t>This policy is issued with the approval of the Competent Authority of K.R. Mangalam University, Gurugram, and forms part of the University’s institutional governance, quality assurance, and inclusiveness framework aligned with:</w:t>
      </w:r>
    </w:p>
    <w:p w14:paraId="004B27C6" w14:textId="77777777" w:rsidR="0039123E" w:rsidRPr="00737D8D" w:rsidRDefault="0039123E" w:rsidP="00737D8D">
      <w:pPr>
        <w:numPr>
          <w:ilvl w:val="0"/>
          <w:numId w:val="65"/>
        </w:numPr>
        <w:jc w:val="both"/>
        <w:rPr>
          <w:rFonts w:ascii="Times New Roman" w:hAnsi="Times New Roman" w:cs="Times New Roman"/>
        </w:rPr>
      </w:pPr>
      <w:r w:rsidRPr="00737D8D">
        <w:rPr>
          <w:rFonts w:ascii="Times New Roman" w:hAnsi="Times New Roman" w:cs="Times New Roman"/>
        </w:rPr>
        <w:t>UGC guidelines</w:t>
      </w:r>
    </w:p>
    <w:p w14:paraId="5E4191BF" w14:textId="77777777" w:rsidR="0039123E" w:rsidRPr="00737D8D" w:rsidRDefault="0039123E" w:rsidP="00737D8D">
      <w:pPr>
        <w:numPr>
          <w:ilvl w:val="0"/>
          <w:numId w:val="65"/>
        </w:numPr>
        <w:jc w:val="both"/>
        <w:rPr>
          <w:rFonts w:ascii="Times New Roman" w:hAnsi="Times New Roman" w:cs="Times New Roman"/>
        </w:rPr>
      </w:pPr>
      <w:r w:rsidRPr="00737D8D">
        <w:rPr>
          <w:rFonts w:ascii="Times New Roman" w:hAnsi="Times New Roman" w:cs="Times New Roman"/>
        </w:rPr>
        <w:t>NEP 2020 principles</w:t>
      </w:r>
    </w:p>
    <w:p w14:paraId="14813CC9" w14:textId="77777777" w:rsidR="0039123E" w:rsidRPr="00737D8D" w:rsidRDefault="0039123E" w:rsidP="00737D8D">
      <w:pPr>
        <w:numPr>
          <w:ilvl w:val="0"/>
          <w:numId w:val="65"/>
        </w:numPr>
        <w:jc w:val="both"/>
        <w:rPr>
          <w:rFonts w:ascii="Times New Roman" w:hAnsi="Times New Roman" w:cs="Times New Roman"/>
        </w:rPr>
      </w:pPr>
      <w:r w:rsidRPr="00737D8D">
        <w:rPr>
          <w:rFonts w:ascii="Times New Roman" w:hAnsi="Times New Roman" w:cs="Times New Roman"/>
        </w:rPr>
        <w:t>Applicable statutory provisions</w:t>
      </w:r>
    </w:p>
    <w:p w14:paraId="3D059834" w14:textId="77777777" w:rsidR="0039123E" w:rsidRPr="00737D8D" w:rsidRDefault="0039123E" w:rsidP="00737D8D">
      <w:pPr>
        <w:numPr>
          <w:ilvl w:val="0"/>
          <w:numId w:val="65"/>
        </w:numPr>
        <w:jc w:val="both"/>
        <w:rPr>
          <w:rFonts w:ascii="Times New Roman" w:hAnsi="Times New Roman" w:cs="Times New Roman"/>
        </w:rPr>
      </w:pPr>
      <w:r w:rsidRPr="00737D8D">
        <w:rPr>
          <w:rFonts w:ascii="Times New Roman" w:hAnsi="Times New Roman" w:cs="Times New Roman"/>
        </w:rPr>
        <w:t>Institutional quality and accreditation requirements</w:t>
      </w:r>
    </w:p>
    <w:p w14:paraId="1AACCAAD" w14:textId="0ABAE9F0" w:rsidR="0039123E" w:rsidRDefault="0039123E" w:rsidP="0039123E">
      <w:pPr>
        <w:rPr>
          <w:rFonts w:ascii="Times New Roman" w:hAnsi="Times New Roman" w:cs="Times New Roman"/>
        </w:rPr>
      </w:pPr>
    </w:p>
    <w:p w14:paraId="32A880B7" w14:textId="77777777" w:rsidR="00737D8D" w:rsidRDefault="00737D8D" w:rsidP="0039123E">
      <w:pPr>
        <w:rPr>
          <w:rFonts w:ascii="Times New Roman" w:hAnsi="Times New Roman" w:cs="Times New Roman"/>
        </w:rPr>
      </w:pPr>
    </w:p>
    <w:p w14:paraId="1EF0F4B7" w14:textId="77777777" w:rsidR="00737D8D" w:rsidRDefault="00737D8D" w:rsidP="0039123E">
      <w:pPr>
        <w:rPr>
          <w:rFonts w:ascii="Times New Roman" w:hAnsi="Times New Roman" w:cs="Times New Roman"/>
        </w:rPr>
      </w:pPr>
    </w:p>
    <w:p w14:paraId="2A9DE990" w14:textId="77777777" w:rsidR="00737D8D" w:rsidRDefault="00737D8D" w:rsidP="0039123E">
      <w:pPr>
        <w:rPr>
          <w:rFonts w:ascii="Times New Roman" w:hAnsi="Times New Roman" w:cs="Times New Roman"/>
        </w:rPr>
      </w:pPr>
    </w:p>
    <w:p w14:paraId="72B90A0E" w14:textId="77777777" w:rsidR="00737D8D" w:rsidRDefault="00737D8D" w:rsidP="0039123E">
      <w:pPr>
        <w:rPr>
          <w:rFonts w:ascii="Times New Roman" w:hAnsi="Times New Roman" w:cs="Times New Roman"/>
        </w:rPr>
      </w:pPr>
    </w:p>
    <w:p w14:paraId="5295FBF9" w14:textId="29541A58" w:rsidR="00737D8D" w:rsidRPr="00737D8D" w:rsidRDefault="00737D8D" w:rsidP="0039123E">
      <w:pPr>
        <w:rPr>
          <w:rFonts w:ascii="Times New Roman" w:hAnsi="Times New Roman" w:cs="Times New Roman"/>
          <w:b/>
          <w:bCs/>
        </w:rPr>
      </w:pPr>
      <w:r w:rsidRPr="00737D8D">
        <w:rPr>
          <w:rFonts w:ascii="Times New Roman" w:hAnsi="Times New Roman" w:cs="Times New Roman"/>
          <w:b/>
          <w:bCs/>
        </w:rPr>
        <w:t>Registrar</w:t>
      </w:r>
    </w:p>
    <w:sectPr w:rsidR="00737D8D" w:rsidRPr="00737D8D" w:rsidSect="007A5A19">
      <w:headerReference w:type="default" r:id="rId7"/>
      <w:pgSz w:w="11906" w:h="16838"/>
      <w:pgMar w:top="1440" w:right="1440" w:bottom="1440" w:left="1440"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71F8" w14:textId="77777777" w:rsidR="00EB554B" w:rsidRDefault="00EB554B" w:rsidP="007A5A19">
      <w:pPr>
        <w:spacing w:after="0" w:line="240" w:lineRule="auto"/>
      </w:pPr>
      <w:r>
        <w:separator/>
      </w:r>
    </w:p>
  </w:endnote>
  <w:endnote w:type="continuationSeparator" w:id="0">
    <w:p w14:paraId="6AB126CC" w14:textId="77777777" w:rsidR="00EB554B" w:rsidRDefault="00EB554B" w:rsidP="007A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C3A5" w14:textId="77777777" w:rsidR="00EB554B" w:rsidRDefault="00EB554B" w:rsidP="007A5A19">
      <w:pPr>
        <w:spacing w:after="0" w:line="240" w:lineRule="auto"/>
      </w:pPr>
      <w:r>
        <w:separator/>
      </w:r>
    </w:p>
  </w:footnote>
  <w:footnote w:type="continuationSeparator" w:id="0">
    <w:p w14:paraId="5DAB4D6B" w14:textId="77777777" w:rsidR="00EB554B" w:rsidRDefault="00EB554B" w:rsidP="007A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3A24" w14:textId="0BC8DAA0" w:rsidR="007A5A19" w:rsidRDefault="007A5A19" w:rsidP="007A5A19">
    <w:pPr>
      <w:pStyle w:val="Header"/>
      <w:jc w:val="center"/>
    </w:pPr>
    <w:r>
      <w:rPr>
        <w:noProof/>
      </w:rPr>
      <w:drawing>
        <wp:inline distT="0" distB="0" distL="0" distR="0" wp14:anchorId="49E0F066" wp14:editId="6E7602D5">
          <wp:extent cx="3524250" cy="635520"/>
          <wp:effectExtent l="0" t="0" r="0" b="0"/>
          <wp:docPr id="72248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9057" cy="638190"/>
                  </a:xfrm>
                  <a:prstGeom prst="rect">
                    <a:avLst/>
                  </a:prstGeom>
                  <a:noFill/>
                  <a:ln>
                    <a:noFill/>
                  </a:ln>
                </pic:spPr>
              </pic:pic>
            </a:graphicData>
          </a:graphic>
        </wp:inline>
      </w:drawing>
    </w:r>
  </w:p>
  <w:p w14:paraId="7DA906F9" w14:textId="5DF0137D" w:rsidR="007A5A19" w:rsidRDefault="007A5A19" w:rsidP="007A5A19">
    <w:pPr>
      <w:pStyle w:val="Header"/>
      <w:jc w:val="center"/>
    </w:pPr>
    <w:r>
      <w:rPr>
        <w:noProof/>
      </w:rPr>
      <mc:AlternateContent>
        <mc:Choice Requires="wps">
          <w:drawing>
            <wp:anchor distT="0" distB="0" distL="114300" distR="114300" simplePos="0" relativeHeight="251659264" behindDoc="0" locked="0" layoutInCell="1" allowOverlap="1" wp14:anchorId="5E28968C" wp14:editId="68E06A11">
              <wp:simplePos x="0" y="0"/>
              <wp:positionH relativeFrom="column">
                <wp:posOffset>-914400</wp:posOffset>
              </wp:positionH>
              <wp:positionV relativeFrom="paragraph">
                <wp:posOffset>184150</wp:posOffset>
              </wp:positionV>
              <wp:extent cx="7572375" cy="28575"/>
              <wp:effectExtent l="0" t="0" r="28575" b="28575"/>
              <wp:wrapNone/>
              <wp:docPr id="1900195287" name="Straight Connector 2"/>
              <wp:cNvGraphicFramePr/>
              <a:graphic xmlns:a="http://schemas.openxmlformats.org/drawingml/2006/main">
                <a:graphicData uri="http://schemas.microsoft.com/office/word/2010/wordprocessingShape">
                  <wps:wsp>
                    <wps:cNvCnPr/>
                    <wps:spPr>
                      <a:xfrm flipV="1">
                        <a:off x="0" y="0"/>
                        <a:ext cx="75723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BEF8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in,14.5pt" to="524.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" strokecolor="#156082 [3204]" strokeweight=".5pt">
              <v:stroke joinstyle="miter"/>
            </v:line>
          </w:pict>
        </mc:Fallback>
      </mc:AlternateContent>
    </w:r>
  </w:p>
  <w:p w14:paraId="7A087E72" w14:textId="77777777" w:rsidR="007A5A19" w:rsidRDefault="007A5A19" w:rsidP="007A5A1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93A"/>
    <w:multiLevelType w:val="multilevel"/>
    <w:tmpl w:val="A676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D0DD4"/>
    <w:multiLevelType w:val="multilevel"/>
    <w:tmpl w:val="5594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4545D"/>
    <w:multiLevelType w:val="multilevel"/>
    <w:tmpl w:val="777A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54"/>
    <w:multiLevelType w:val="multilevel"/>
    <w:tmpl w:val="3F4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B0595"/>
    <w:multiLevelType w:val="multilevel"/>
    <w:tmpl w:val="85C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73E7"/>
    <w:multiLevelType w:val="multilevel"/>
    <w:tmpl w:val="873E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8693D"/>
    <w:multiLevelType w:val="multilevel"/>
    <w:tmpl w:val="2B22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E242B"/>
    <w:multiLevelType w:val="multilevel"/>
    <w:tmpl w:val="7BC0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C43E7E"/>
    <w:multiLevelType w:val="multilevel"/>
    <w:tmpl w:val="4A0E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D3028"/>
    <w:multiLevelType w:val="multilevel"/>
    <w:tmpl w:val="5750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F670A"/>
    <w:multiLevelType w:val="multilevel"/>
    <w:tmpl w:val="4B86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14094"/>
    <w:multiLevelType w:val="multilevel"/>
    <w:tmpl w:val="547C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40A46"/>
    <w:multiLevelType w:val="multilevel"/>
    <w:tmpl w:val="B49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89696E"/>
    <w:multiLevelType w:val="multilevel"/>
    <w:tmpl w:val="022A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655535"/>
    <w:multiLevelType w:val="multilevel"/>
    <w:tmpl w:val="0EC6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B6E7E"/>
    <w:multiLevelType w:val="multilevel"/>
    <w:tmpl w:val="6FB8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004B16"/>
    <w:multiLevelType w:val="multilevel"/>
    <w:tmpl w:val="9B60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C428B1"/>
    <w:multiLevelType w:val="multilevel"/>
    <w:tmpl w:val="AA9C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B6002E"/>
    <w:multiLevelType w:val="multilevel"/>
    <w:tmpl w:val="2D3A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66318"/>
    <w:multiLevelType w:val="multilevel"/>
    <w:tmpl w:val="9B8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7152D"/>
    <w:multiLevelType w:val="multilevel"/>
    <w:tmpl w:val="4D0E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0236C1"/>
    <w:multiLevelType w:val="multilevel"/>
    <w:tmpl w:val="A9E8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00410A"/>
    <w:multiLevelType w:val="multilevel"/>
    <w:tmpl w:val="AF66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108F4"/>
    <w:multiLevelType w:val="multilevel"/>
    <w:tmpl w:val="6E74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1F4B6F"/>
    <w:multiLevelType w:val="multilevel"/>
    <w:tmpl w:val="4FB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407CCB"/>
    <w:multiLevelType w:val="multilevel"/>
    <w:tmpl w:val="A76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830080"/>
    <w:multiLevelType w:val="multilevel"/>
    <w:tmpl w:val="B80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A84495"/>
    <w:multiLevelType w:val="multilevel"/>
    <w:tmpl w:val="8960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3C2E67"/>
    <w:multiLevelType w:val="multilevel"/>
    <w:tmpl w:val="BEDC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310022"/>
    <w:multiLevelType w:val="multilevel"/>
    <w:tmpl w:val="67F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B18A6"/>
    <w:multiLevelType w:val="multilevel"/>
    <w:tmpl w:val="8C56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EB2401"/>
    <w:multiLevelType w:val="multilevel"/>
    <w:tmpl w:val="F132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E170E3"/>
    <w:multiLevelType w:val="multilevel"/>
    <w:tmpl w:val="E944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1B26FC"/>
    <w:multiLevelType w:val="multilevel"/>
    <w:tmpl w:val="7FF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B902CF"/>
    <w:multiLevelType w:val="multilevel"/>
    <w:tmpl w:val="E0C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184790"/>
    <w:multiLevelType w:val="multilevel"/>
    <w:tmpl w:val="5F2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7175FF"/>
    <w:multiLevelType w:val="multilevel"/>
    <w:tmpl w:val="0ADC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DD2745"/>
    <w:multiLevelType w:val="multilevel"/>
    <w:tmpl w:val="688C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186755"/>
    <w:multiLevelType w:val="multilevel"/>
    <w:tmpl w:val="D0FA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366640"/>
    <w:multiLevelType w:val="multilevel"/>
    <w:tmpl w:val="DA62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93588A"/>
    <w:multiLevelType w:val="multilevel"/>
    <w:tmpl w:val="D46E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A60CFF"/>
    <w:multiLevelType w:val="multilevel"/>
    <w:tmpl w:val="76F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BB3DAA"/>
    <w:multiLevelType w:val="multilevel"/>
    <w:tmpl w:val="DB74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F7E6B6A"/>
    <w:multiLevelType w:val="multilevel"/>
    <w:tmpl w:val="1F7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50690A"/>
    <w:multiLevelType w:val="multilevel"/>
    <w:tmpl w:val="DD4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E6314F"/>
    <w:multiLevelType w:val="multilevel"/>
    <w:tmpl w:val="9B1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757B05"/>
    <w:multiLevelType w:val="multilevel"/>
    <w:tmpl w:val="7616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8E14CB"/>
    <w:multiLevelType w:val="multilevel"/>
    <w:tmpl w:val="E9B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A865F1"/>
    <w:multiLevelType w:val="multilevel"/>
    <w:tmpl w:val="1AC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F46FC4"/>
    <w:multiLevelType w:val="multilevel"/>
    <w:tmpl w:val="1C50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F65123"/>
    <w:multiLevelType w:val="multilevel"/>
    <w:tmpl w:val="F18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FC1768"/>
    <w:multiLevelType w:val="multilevel"/>
    <w:tmpl w:val="3B2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7C5A9A"/>
    <w:multiLevelType w:val="multilevel"/>
    <w:tmpl w:val="2AC6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19691E"/>
    <w:multiLevelType w:val="multilevel"/>
    <w:tmpl w:val="C778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FF54FD"/>
    <w:multiLevelType w:val="multilevel"/>
    <w:tmpl w:val="6518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D32BF5"/>
    <w:multiLevelType w:val="multilevel"/>
    <w:tmpl w:val="3AEC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79A4ED8"/>
    <w:multiLevelType w:val="multilevel"/>
    <w:tmpl w:val="165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046252"/>
    <w:multiLevelType w:val="multilevel"/>
    <w:tmpl w:val="70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991DED"/>
    <w:multiLevelType w:val="multilevel"/>
    <w:tmpl w:val="AB4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A44206"/>
    <w:multiLevelType w:val="multilevel"/>
    <w:tmpl w:val="66EC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407F6B"/>
    <w:multiLevelType w:val="multilevel"/>
    <w:tmpl w:val="04F2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CD1ACA"/>
    <w:multiLevelType w:val="multilevel"/>
    <w:tmpl w:val="C2AA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463A8C"/>
    <w:multiLevelType w:val="multilevel"/>
    <w:tmpl w:val="7FAC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6962A58"/>
    <w:multiLevelType w:val="multilevel"/>
    <w:tmpl w:val="7594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512A98"/>
    <w:multiLevelType w:val="multilevel"/>
    <w:tmpl w:val="88E4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346F45"/>
    <w:multiLevelType w:val="multilevel"/>
    <w:tmpl w:val="0AF0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176F12"/>
    <w:multiLevelType w:val="multilevel"/>
    <w:tmpl w:val="AE56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177957">
    <w:abstractNumId w:val="33"/>
  </w:num>
  <w:num w:numId="2" w16cid:durableId="248850163">
    <w:abstractNumId w:val="20"/>
  </w:num>
  <w:num w:numId="3" w16cid:durableId="1313439285">
    <w:abstractNumId w:val="58"/>
  </w:num>
  <w:num w:numId="4" w16cid:durableId="58597381">
    <w:abstractNumId w:val="0"/>
  </w:num>
  <w:num w:numId="5" w16cid:durableId="949244194">
    <w:abstractNumId w:val="13"/>
  </w:num>
  <w:num w:numId="6" w16cid:durableId="1879004643">
    <w:abstractNumId w:val="32"/>
  </w:num>
  <w:num w:numId="7" w16cid:durableId="36902891">
    <w:abstractNumId w:val="17"/>
  </w:num>
  <w:num w:numId="8" w16cid:durableId="1652558733">
    <w:abstractNumId w:val="48"/>
  </w:num>
  <w:num w:numId="9" w16cid:durableId="74785499">
    <w:abstractNumId w:val="50"/>
  </w:num>
  <w:num w:numId="10" w16cid:durableId="372731152">
    <w:abstractNumId w:val="62"/>
  </w:num>
  <w:num w:numId="11" w16cid:durableId="1924679103">
    <w:abstractNumId w:val="38"/>
  </w:num>
  <w:num w:numId="12" w16cid:durableId="320623027">
    <w:abstractNumId w:val="60"/>
  </w:num>
  <w:num w:numId="13" w16cid:durableId="884489314">
    <w:abstractNumId w:val="6"/>
  </w:num>
  <w:num w:numId="14" w16cid:durableId="1441802656">
    <w:abstractNumId w:val="30"/>
  </w:num>
  <w:num w:numId="15" w16cid:durableId="1106462572">
    <w:abstractNumId w:val="21"/>
  </w:num>
  <w:num w:numId="16" w16cid:durableId="1987277022">
    <w:abstractNumId w:val="37"/>
  </w:num>
  <w:num w:numId="17" w16cid:durableId="1252474224">
    <w:abstractNumId w:val="35"/>
  </w:num>
  <w:num w:numId="18" w16cid:durableId="1825124991">
    <w:abstractNumId w:val="34"/>
  </w:num>
  <w:num w:numId="19" w16cid:durableId="183322057">
    <w:abstractNumId w:val="56"/>
  </w:num>
  <w:num w:numId="20" w16cid:durableId="367609004">
    <w:abstractNumId w:val="66"/>
  </w:num>
  <w:num w:numId="21" w16cid:durableId="474685649">
    <w:abstractNumId w:val="39"/>
  </w:num>
  <w:num w:numId="22" w16cid:durableId="88082825">
    <w:abstractNumId w:val="25"/>
  </w:num>
  <w:num w:numId="23" w16cid:durableId="15467393">
    <w:abstractNumId w:val="22"/>
  </w:num>
  <w:num w:numId="24" w16cid:durableId="1590383644">
    <w:abstractNumId w:val="23"/>
  </w:num>
  <w:num w:numId="25" w16cid:durableId="1344209725">
    <w:abstractNumId w:val="1"/>
  </w:num>
  <w:num w:numId="26" w16cid:durableId="2027752410">
    <w:abstractNumId w:val="65"/>
  </w:num>
  <w:num w:numId="27" w16cid:durableId="157114625">
    <w:abstractNumId w:val="52"/>
  </w:num>
  <w:num w:numId="28" w16cid:durableId="821197435">
    <w:abstractNumId w:val="19"/>
  </w:num>
  <w:num w:numId="29" w16cid:durableId="2029257139">
    <w:abstractNumId w:val="11"/>
  </w:num>
  <w:num w:numId="30" w16cid:durableId="443773612">
    <w:abstractNumId w:val="53"/>
  </w:num>
  <w:num w:numId="31" w16cid:durableId="746653271">
    <w:abstractNumId w:val="9"/>
  </w:num>
  <w:num w:numId="32" w16cid:durableId="698354683">
    <w:abstractNumId w:val="45"/>
  </w:num>
  <w:num w:numId="33" w16cid:durableId="497773618">
    <w:abstractNumId w:val="46"/>
  </w:num>
  <w:num w:numId="34" w16cid:durableId="1877307641">
    <w:abstractNumId w:val="64"/>
  </w:num>
  <w:num w:numId="35" w16cid:durableId="1652556650">
    <w:abstractNumId w:val="36"/>
  </w:num>
  <w:num w:numId="36" w16cid:durableId="1659965884">
    <w:abstractNumId w:val="24"/>
  </w:num>
  <w:num w:numId="37" w16cid:durableId="382800050">
    <w:abstractNumId w:val="12"/>
  </w:num>
  <w:num w:numId="38" w16cid:durableId="589773481">
    <w:abstractNumId w:val="29"/>
  </w:num>
  <w:num w:numId="39" w16cid:durableId="1978295643">
    <w:abstractNumId w:val="26"/>
  </w:num>
  <w:num w:numId="40" w16cid:durableId="899050600">
    <w:abstractNumId w:val="10"/>
  </w:num>
  <w:num w:numId="41" w16cid:durableId="205722752">
    <w:abstractNumId w:val="27"/>
  </w:num>
  <w:num w:numId="42" w16cid:durableId="1378045804">
    <w:abstractNumId w:val="18"/>
  </w:num>
  <w:num w:numId="43" w16cid:durableId="1165512902">
    <w:abstractNumId w:val="28"/>
  </w:num>
  <w:num w:numId="44" w16cid:durableId="1060439866">
    <w:abstractNumId w:val="3"/>
  </w:num>
  <w:num w:numId="45" w16cid:durableId="599795325">
    <w:abstractNumId w:val="57"/>
  </w:num>
  <w:num w:numId="46" w16cid:durableId="861937861">
    <w:abstractNumId w:val="41"/>
  </w:num>
  <w:num w:numId="47" w16cid:durableId="139463351">
    <w:abstractNumId w:val="47"/>
  </w:num>
  <w:num w:numId="48" w16cid:durableId="1219778962">
    <w:abstractNumId w:val="43"/>
  </w:num>
  <w:num w:numId="49" w16cid:durableId="234167266">
    <w:abstractNumId w:val="63"/>
  </w:num>
  <w:num w:numId="50" w16cid:durableId="1913539594">
    <w:abstractNumId w:val="61"/>
  </w:num>
  <w:num w:numId="51" w16cid:durableId="306396654">
    <w:abstractNumId w:val="54"/>
  </w:num>
  <w:num w:numId="52" w16cid:durableId="297730149">
    <w:abstractNumId w:val="14"/>
  </w:num>
  <w:num w:numId="53" w16cid:durableId="1644113781">
    <w:abstractNumId w:val="51"/>
  </w:num>
  <w:num w:numId="54" w16cid:durableId="916936593">
    <w:abstractNumId w:val="55"/>
  </w:num>
  <w:num w:numId="55" w16cid:durableId="360857166">
    <w:abstractNumId w:val="5"/>
  </w:num>
  <w:num w:numId="56" w16cid:durableId="1908110281">
    <w:abstractNumId w:val="59"/>
  </w:num>
  <w:num w:numId="57" w16cid:durableId="1249460791">
    <w:abstractNumId w:val="31"/>
  </w:num>
  <w:num w:numId="58" w16cid:durableId="325401739">
    <w:abstractNumId w:val="7"/>
  </w:num>
  <w:num w:numId="59" w16cid:durableId="782381615">
    <w:abstractNumId w:val="42"/>
  </w:num>
  <w:num w:numId="60" w16cid:durableId="250236145">
    <w:abstractNumId w:val="4"/>
  </w:num>
  <w:num w:numId="61" w16cid:durableId="429349744">
    <w:abstractNumId w:val="8"/>
  </w:num>
  <w:num w:numId="62" w16cid:durableId="1845321255">
    <w:abstractNumId w:val="16"/>
  </w:num>
  <w:num w:numId="63" w16cid:durableId="1498112368">
    <w:abstractNumId w:val="44"/>
  </w:num>
  <w:num w:numId="64" w16cid:durableId="541283702">
    <w:abstractNumId w:val="40"/>
  </w:num>
  <w:num w:numId="65" w16cid:durableId="1409881563">
    <w:abstractNumId w:val="49"/>
  </w:num>
  <w:num w:numId="66" w16cid:durableId="1730375183">
    <w:abstractNumId w:val="15"/>
  </w:num>
  <w:num w:numId="67" w16cid:durableId="119638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3E"/>
    <w:rsid w:val="00351372"/>
    <w:rsid w:val="0039123E"/>
    <w:rsid w:val="00443C67"/>
    <w:rsid w:val="00680BE2"/>
    <w:rsid w:val="006F7F12"/>
    <w:rsid w:val="00737D8D"/>
    <w:rsid w:val="007A5A19"/>
    <w:rsid w:val="008561B3"/>
    <w:rsid w:val="00EB554B"/>
    <w:rsid w:val="00F40613"/>
    <w:rsid w:val="00FE7BA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660B"/>
  <w15:chartTrackingRefBased/>
  <w15:docId w15:val="{FE620FFD-4530-44C4-AACB-2E5A0ADC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3E"/>
    <w:rPr>
      <w:rFonts w:eastAsiaTheme="majorEastAsia" w:cstheme="majorBidi"/>
      <w:color w:val="272727" w:themeColor="text1" w:themeTint="D8"/>
    </w:rPr>
  </w:style>
  <w:style w:type="paragraph" w:styleId="Title">
    <w:name w:val="Title"/>
    <w:basedOn w:val="Normal"/>
    <w:next w:val="Normal"/>
    <w:link w:val="TitleChar"/>
    <w:uiPriority w:val="10"/>
    <w:qFormat/>
    <w:rsid w:val="00391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3E"/>
    <w:pPr>
      <w:spacing w:before="160"/>
      <w:jc w:val="center"/>
    </w:pPr>
    <w:rPr>
      <w:i/>
      <w:iCs/>
      <w:color w:val="404040" w:themeColor="text1" w:themeTint="BF"/>
    </w:rPr>
  </w:style>
  <w:style w:type="character" w:customStyle="1" w:styleId="QuoteChar">
    <w:name w:val="Quote Char"/>
    <w:basedOn w:val="DefaultParagraphFont"/>
    <w:link w:val="Quote"/>
    <w:uiPriority w:val="29"/>
    <w:rsid w:val="0039123E"/>
    <w:rPr>
      <w:i/>
      <w:iCs/>
      <w:color w:val="404040" w:themeColor="text1" w:themeTint="BF"/>
    </w:rPr>
  </w:style>
  <w:style w:type="paragraph" w:styleId="ListParagraph">
    <w:name w:val="List Paragraph"/>
    <w:basedOn w:val="Normal"/>
    <w:uiPriority w:val="34"/>
    <w:qFormat/>
    <w:rsid w:val="0039123E"/>
    <w:pPr>
      <w:ind w:left="720"/>
      <w:contextualSpacing/>
    </w:pPr>
  </w:style>
  <w:style w:type="character" w:styleId="IntenseEmphasis">
    <w:name w:val="Intense Emphasis"/>
    <w:basedOn w:val="DefaultParagraphFont"/>
    <w:uiPriority w:val="21"/>
    <w:qFormat/>
    <w:rsid w:val="0039123E"/>
    <w:rPr>
      <w:i/>
      <w:iCs/>
      <w:color w:val="0F4761" w:themeColor="accent1" w:themeShade="BF"/>
    </w:rPr>
  </w:style>
  <w:style w:type="paragraph" w:styleId="IntenseQuote">
    <w:name w:val="Intense Quote"/>
    <w:basedOn w:val="Normal"/>
    <w:next w:val="Normal"/>
    <w:link w:val="IntenseQuoteChar"/>
    <w:uiPriority w:val="30"/>
    <w:qFormat/>
    <w:rsid w:val="00391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23E"/>
    <w:rPr>
      <w:i/>
      <w:iCs/>
      <w:color w:val="0F4761" w:themeColor="accent1" w:themeShade="BF"/>
    </w:rPr>
  </w:style>
  <w:style w:type="character" w:styleId="IntenseReference">
    <w:name w:val="Intense Reference"/>
    <w:basedOn w:val="DefaultParagraphFont"/>
    <w:uiPriority w:val="32"/>
    <w:qFormat/>
    <w:rsid w:val="0039123E"/>
    <w:rPr>
      <w:b/>
      <w:bCs/>
      <w:smallCaps/>
      <w:color w:val="0F4761" w:themeColor="accent1" w:themeShade="BF"/>
      <w:spacing w:val="5"/>
    </w:rPr>
  </w:style>
  <w:style w:type="paragraph" w:styleId="Header">
    <w:name w:val="header"/>
    <w:basedOn w:val="Normal"/>
    <w:link w:val="HeaderChar"/>
    <w:uiPriority w:val="99"/>
    <w:unhideWhenUsed/>
    <w:rsid w:val="007A5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A19"/>
  </w:style>
  <w:style w:type="paragraph" w:styleId="Footer">
    <w:name w:val="footer"/>
    <w:basedOn w:val="Normal"/>
    <w:link w:val="FooterChar"/>
    <w:uiPriority w:val="99"/>
    <w:unhideWhenUsed/>
    <w:rsid w:val="007A5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3006</Words>
  <Characters>17137</Characters>
  <Application>Microsoft Office Word</Application>
  <DocSecurity>0</DocSecurity>
  <Lines>142</Lines>
  <Paragraphs>40</Paragraphs>
  <ScaleCrop>false</ScaleCrop>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Mishra</dc:creator>
  <cp:keywords/>
  <dc:description/>
  <cp:lastModifiedBy>Dr. Shobhna Jeet Professor SOLS</cp:lastModifiedBy>
  <cp:revision>2</cp:revision>
  <dcterms:created xsi:type="dcterms:W3CDTF">2026-03-21T04:43:00Z</dcterms:created>
  <dcterms:modified xsi:type="dcterms:W3CDTF">2026-03-21T04:43:00Z</dcterms:modified>
</cp:coreProperties>
</file>